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D00" w:rsidRPr="00DF22EE" w:rsidRDefault="00F32D00" w:rsidP="00F32D00">
      <w:pPr>
        <w:jc w:val="center"/>
        <w:rPr>
          <w:rFonts w:ascii="Times New Roman" w:hAnsi="Times New Roman" w:cs="Times New Roman"/>
        </w:rPr>
      </w:pPr>
      <w:r w:rsidRPr="00DF22EE">
        <w:rPr>
          <w:rFonts w:ascii="Times New Roman" w:hAnsi="Times New Roman" w:cs="Times New Roman"/>
          <w:u w:val="single"/>
        </w:rPr>
        <w:t>Codebook</w:t>
      </w:r>
    </w:p>
    <w:p w:rsidR="00F32D00" w:rsidRPr="00DF22EE" w:rsidRDefault="00F32D00" w:rsidP="00F32D00">
      <w:pPr>
        <w:rPr>
          <w:rFonts w:ascii="Times New Roman" w:hAnsi="Times New Roman" w:cs="Times New Roman"/>
        </w:rPr>
      </w:pPr>
    </w:p>
    <w:p w:rsidR="00F32D00" w:rsidRPr="00747512" w:rsidRDefault="00F32D00" w:rsidP="00F32D00">
      <w:pPr>
        <w:rPr>
          <w:rFonts w:ascii="Times New Roman" w:hAnsi="Times New Roman" w:cs="Times New Roman"/>
          <w:b/>
        </w:rPr>
      </w:pPr>
      <w:r w:rsidRPr="00747512">
        <w:rPr>
          <w:rFonts w:ascii="Times New Roman" w:hAnsi="Times New Roman" w:cs="Times New Roman"/>
          <w:b/>
        </w:rPr>
        <w:t>Term:</w:t>
      </w:r>
    </w:p>
    <w:p w:rsidR="00F32D00" w:rsidRPr="00DF22EE" w:rsidRDefault="00F32D00" w:rsidP="00F32D00">
      <w:pPr>
        <w:widowControl w:val="0"/>
        <w:autoSpaceDE w:val="0"/>
        <w:autoSpaceDN w:val="0"/>
        <w:adjustRightInd w:val="0"/>
        <w:spacing w:after="240" w:line="340" w:lineRule="atLeast"/>
        <w:rPr>
          <w:rFonts w:ascii="Times New Roman" w:hAnsi="Times New Roman" w:cs="Times New Roman"/>
          <w:color w:val="000000"/>
        </w:rPr>
      </w:pPr>
      <w:r w:rsidRPr="00DF22EE">
        <w:rPr>
          <w:rFonts w:ascii="Times New Roman" w:hAnsi="Times New Roman" w:cs="Times New Roman"/>
        </w:rPr>
        <w:t xml:space="preserve">This variable was copied from EB’s dataset. According to EB’s codebook, this column </w:t>
      </w:r>
      <w:r>
        <w:rPr>
          <w:rFonts w:ascii="Times New Roman" w:hAnsi="Times New Roman" w:cs="Times New Roman"/>
        </w:rPr>
        <w:t>notes</w:t>
      </w:r>
      <w:r w:rsidRPr="00DF22EE">
        <w:rPr>
          <w:rFonts w:ascii="Times New Roman" w:hAnsi="Times New Roman" w:cs="Times New Roman"/>
          <w:color w:val="000000"/>
        </w:rPr>
        <w:t xml:space="preserve"> </w:t>
      </w:r>
      <w:r>
        <w:rPr>
          <w:rFonts w:ascii="Times New Roman" w:hAnsi="Times New Roman" w:cs="Times New Roman"/>
          <w:color w:val="000000"/>
        </w:rPr>
        <w:t>“</w:t>
      </w:r>
      <w:r w:rsidRPr="00DF22EE">
        <w:rPr>
          <w:rFonts w:ascii="Times New Roman" w:hAnsi="Times New Roman" w:cs="Times New Roman"/>
          <w:color w:val="000000"/>
        </w:rPr>
        <w:t>the term in which the case was decided and the chronological order of cases within that term (e.g., the first relevant case for the 1985 term is 85.1, the second is 85.2, etc.).”</w:t>
      </w:r>
      <w:r w:rsidRPr="00DF22EE">
        <w:rPr>
          <w:rStyle w:val="FootnoteReference"/>
          <w:rFonts w:ascii="Times New Roman" w:hAnsi="Times New Roman" w:cs="Times New Roman"/>
          <w:color w:val="000000"/>
        </w:rPr>
        <w:footnoteReference w:id="1"/>
      </w:r>
      <w:r w:rsidRPr="00DF22EE">
        <w:rPr>
          <w:rFonts w:ascii="Times New Roman" w:hAnsi="Times New Roman" w:cs="Times New Roman"/>
          <w:color w:val="000000"/>
        </w:rPr>
        <w:t xml:space="preserve"> </w:t>
      </w:r>
    </w:p>
    <w:p w:rsidR="00F32D00" w:rsidRPr="00747512" w:rsidRDefault="00F32D00" w:rsidP="00F32D00">
      <w:pPr>
        <w:rPr>
          <w:rFonts w:ascii="Times New Roman" w:hAnsi="Times New Roman" w:cs="Times New Roman"/>
        </w:rPr>
      </w:pPr>
      <w:r w:rsidRPr="00747512">
        <w:rPr>
          <w:rFonts w:ascii="Times New Roman" w:hAnsi="Times New Roman" w:cs="Times New Roman"/>
          <w:b/>
        </w:rPr>
        <w:t>U.S. Reporter:</w:t>
      </w:r>
    </w:p>
    <w:p w:rsidR="00F32D00" w:rsidRPr="008B420E" w:rsidRDefault="00F32D00" w:rsidP="00F32D00">
      <w:pPr>
        <w:rPr>
          <w:rFonts w:ascii="Times New Roman" w:hAnsi="Times New Roman" w:cs="Times New Roman"/>
        </w:rPr>
      </w:pPr>
      <w:proofErr w:type="gramStart"/>
      <w:r>
        <w:rPr>
          <w:rFonts w:ascii="Times New Roman" w:hAnsi="Times New Roman" w:cs="Times New Roman"/>
        </w:rPr>
        <w:t>The case’s U.S. Reporter citation.</w:t>
      </w:r>
      <w:proofErr w:type="gramEnd"/>
      <w:r>
        <w:rPr>
          <w:rFonts w:ascii="Times New Roman" w:hAnsi="Times New Roman" w:cs="Times New Roman"/>
        </w:rPr>
        <w:t xml:space="preserve"> </w:t>
      </w:r>
    </w:p>
    <w:p w:rsidR="00F32D00" w:rsidRDefault="00F32D00" w:rsidP="00F32D00">
      <w:pPr>
        <w:rPr>
          <w:rFonts w:ascii="Times New Roman" w:hAnsi="Times New Roman" w:cs="Times New Roman"/>
          <w:b/>
          <w:u w:val="single"/>
        </w:rPr>
      </w:pPr>
    </w:p>
    <w:p w:rsidR="00F32D00" w:rsidRPr="00747512" w:rsidRDefault="00F32D00" w:rsidP="00F32D00">
      <w:pPr>
        <w:rPr>
          <w:rFonts w:ascii="Times New Roman" w:hAnsi="Times New Roman" w:cs="Times New Roman"/>
          <w:b/>
        </w:rPr>
      </w:pPr>
      <w:r w:rsidRPr="00747512">
        <w:rPr>
          <w:rFonts w:ascii="Times New Roman" w:hAnsi="Times New Roman" w:cs="Times New Roman"/>
          <w:b/>
        </w:rPr>
        <w:t>Name:</w:t>
      </w:r>
    </w:p>
    <w:p w:rsidR="00F32D00" w:rsidRPr="00DF22EE" w:rsidRDefault="00F32D00" w:rsidP="00F32D00">
      <w:pPr>
        <w:rPr>
          <w:rFonts w:ascii="Times New Roman" w:hAnsi="Times New Roman" w:cs="Times New Roman"/>
        </w:rPr>
      </w:pPr>
      <w:r w:rsidRPr="00DF22EE">
        <w:rPr>
          <w:rFonts w:ascii="Times New Roman" w:hAnsi="Times New Roman" w:cs="Times New Roman"/>
        </w:rPr>
        <w:t xml:space="preserve">This variable was copied from EB’s dataset and reflects a short form of one of the parties’ names. </w:t>
      </w:r>
    </w:p>
    <w:p w:rsidR="00F32D00" w:rsidRPr="00DF22EE" w:rsidRDefault="00F32D00" w:rsidP="00F32D00">
      <w:pPr>
        <w:rPr>
          <w:rFonts w:ascii="Times New Roman" w:hAnsi="Times New Roman" w:cs="Times New Roman"/>
        </w:rPr>
      </w:pPr>
    </w:p>
    <w:p w:rsidR="00F32D00" w:rsidRPr="00747512" w:rsidRDefault="00F32D00" w:rsidP="00F32D00">
      <w:pPr>
        <w:rPr>
          <w:rFonts w:ascii="Times New Roman" w:hAnsi="Times New Roman" w:cs="Times New Roman"/>
        </w:rPr>
      </w:pPr>
      <w:r w:rsidRPr="00747512">
        <w:rPr>
          <w:rFonts w:ascii="Times New Roman" w:hAnsi="Times New Roman" w:cs="Times New Roman"/>
          <w:b/>
        </w:rPr>
        <w:t>EB Deference:</w:t>
      </w:r>
    </w:p>
    <w:p w:rsidR="00F32D00" w:rsidRDefault="00F32D00" w:rsidP="00F32D00">
      <w:pPr>
        <w:rPr>
          <w:rFonts w:ascii="Times New Roman" w:hAnsi="Times New Roman" w:cs="Times New Roman"/>
        </w:rPr>
      </w:pPr>
      <w:r>
        <w:rPr>
          <w:rFonts w:ascii="Times New Roman" w:hAnsi="Times New Roman" w:cs="Times New Roman"/>
        </w:rPr>
        <w:t>This variable was copied from EB’s dataset. Each value represents the deference regime invoked by the Supreme Court, according to EB’s coding scheme.</w:t>
      </w:r>
      <w:r>
        <w:rPr>
          <w:rStyle w:val="FootnoteReference"/>
          <w:rFonts w:ascii="Times New Roman" w:hAnsi="Times New Roman" w:cs="Times New Roman"/>
        </w:rPr>
        <w:footnoteReference w:id="2"/>
      </w:r>
      <w:r>
        <w:rPr>
          <w:rFonts w:ascii="Times New Roman" w:hAnsi="Times New Roman" w:cs="Times New Roman"/>
        </w:rPr>
        <w:t xml:space="preserve"> </w:t>
      </w:r>
    </w:p>
    <w:p w:rsidR="00F32D00" w:rsidRDefault="00F32D00" w:rsidP="00F32D00">
      <w:pPr>
        <w:ind w:left="720"/>
        <w:rPr>
          <w:rFonts w:ascii="Times New Roman" w:hAnsi="Times New Roman" w:cs="Times New Roman"/>
        </w:rPr>
      </w:pPr>
      <w:r w:rsidRPr="00F176FA">
        <w:rPr>
          <w:rFonts w:ascii="Times New Roman" w:hAnsi="Times New Roman" w:cs="Times New Roman"/>
        </w:rPr>
        <w:t xml:space="preserve">No Regime Indicated, Directly or Indirectly </w:t>
      </w:r>
      <w:r>
        <w:rPr>
          <w:rFonts w:ascii="Times New Roman" w:hAnsi="Times New Roman" w:cs="Times New Roman"/>
        </w:rPr>
        <w:t xml:space="preserve">= </w:t>
      </w:r>
      <w:r w:rsidRPr="00F176FA">
        <w:rPr>
          <w:rFonts w:ascii="Times New Roman" w:hAnsi="Times New Roman" w:cs="Times New Roman"/>
        </w:rPr>
        <w:t xml:space="preserve">0 </w:t>
      </w:r>
    </w:p>
    <w:p w:rsidR="00F32D00" w:rsidRDefault="00F32D00" w:rsidP="00F32D00">
      <w:pPr>
        <w:ind w:left="720"/>
        <w:rPr>
          <w:rFonts w:ascii="Times New Roman" w:hAnsi="Times New Roman" w:cs="Times New Roman"/>
        </w:rPr>
      </w:pPr>
      <w:r w:rsidRPr="00F176FA">
        <w:rPr>
          <w:rFonts w:ascii="Times New Roman" w:hAnsi="Times New Roman" w:cs="Times New Roman"/>
        </w:rPr>
        <w:t xml:space="preserve">Anti-Deference (Lenity) </w:t>
      </w:r>
      <w:r>
        <w:rPr>
          <w:rFonts w:ascii="Times New Roman" w:hAnsi="Times New Roman" w:cs="Times New Roman"/>
        </w:rPr>
        <w:t xml:space="preserve">= </w:t>
      </w:r>
      <w:r w:rsidRPr="00F176FA">
        <w:rPr>
          <w:rFonts w:ascii="Times New Roman" w:hAnsi="Times New Roman" w:cs="Times New Roman"/>
        </w:rPr>
        <w:t>1 </w:t>
      </w:r>
    </w:p>
    <w:p w:rsidR="00F32D00" w:rsidRDefault="00F32D00" w:rsidP="00F32D00">
      <w:pPr>
        <w:ind w:left="720"/>
        <w:rPr>
          <w:rFonts w:ascii="Times New Roman" w:hAnsi="Times New Roman" w:cs="Times New Roman"/>
        </w:rPr>
      </w:pPr>
      <w:r w:rsidRPr="00F176FA">
        <w:rPr>
          <w:rFonts w:ascii="Times New Roman" w:hAnsi="Times New Roman" w:cs="Times New Roman"/>
        </w:rPr>
        <w:t>Consultative (</w:t>
      </w:r>
      <w:r w:rsidRPr="00F176FA">
        <w:rPr>
          <w:rFonts w:ascii="Times New Roman" w:hAnsi="Times New Roman" w:cs="Times New Roman"/>
          <w:i/>
          <w:iCs/>
        </w:rPr>
        <w:t>Skidmore</w:t>
      </w:r>
      <w:r w:rsidRPr="00F176FA">
        <w:rPr>
          <w:rFonts w:ascii="Times New Roman" w:hAnsi="Times New Roman" w:cs="Times New Roman"/>
        </w:rPr>
        <w:t xml:space="preserve">-Lite) Deference </w:t>
      </w:r>
      <w:r>
        <w:rPr>
          <w:rFonts w:ascii="Times New Roman" w:hAnsi="Times New Roman" w:cs="Times New Roman"/>
        </w:rPr>
        <w:t xml:space="preserve">= </w:t>
      </w:r>
      <w:r w:rsidRPr="00F176FA">
        <w:rPr>
          <w:rFonts w:ascii="Times New Roman" w:hAnsi="Times New Roman" w:cs="Times New Roman"/>
        </w:rPr>
        <w:t xml:space="preserve">2 </w:t>
      </w:r>
    </w:p>
    <w:p w:rsidR="00F32D00" w:rsidRPr="00F176FA" w:rsidRDefault="00F32D00" w:rsidP="00F32D00">
      <w:pPr>
        <w:ind w:left="720"/>
        <w:rPr>
          <w:rFonts w:ascii="Times New Roman" w:hAnsi="Times New Roman" w:cs="Times New Roman"/>
        </w:rPr>
      </w:pPr>
      <w:r w:rsidRPr="00F176FA">
        <w:rPr>
          <w:rFonts w:ascii="Times New Roman" w:hAnsi="Times New Roman" w:cs="Times New Roman"/>
          <w:i/>
          <w:iCs/>
        </w:rPr>
        <w:t xml:space="preserve">Skidmore </w:t>
      </w:r>
      <w:r w:rsidRPr="00F176FA">
        <w:rPr>
          <w:rFonts w:ascii="Times New Roman" w:hAnsi="Times New Roman" w:cs="Times New Roman"/>
        </w:rPr>
        <w:t xml:space="preserve">or Similar </w:t>
      </w:r>
      <w:r>
        <w:rPr>
          <w:rFonts w:ascii="Times New Roman" w:hAnsi="Times New Roman" w:cs="Times New Roman"/>
        </w:rPr>
        <w:t xml:space="preserve">= </w:t>
      </w:r>
      <w:r w:rsidRPr="00F176FA">
        <w:rPr>
          <w:rFonts w:ascii="Times New Roman" w:hAnsi="Times New Roman" w:cs="Times New Roman"/>
        </w:rPr>
        <w:t xml:space="preserve">3 </w:t>
      </w:r>
    </w:p>
    <w:p w:rsidR="00F32D00" w:rsidRDefault="00F32D00" w:rsidP="00F32D00">
      <w:pPr>
        <w:ind w:left="720"/>
        <w:rPr>
          <w:rFonts w:ascii="Times New Roman" w:hAnsi="Times New Roman" w:cs="Times New Roman"/>
        </w:rPr>
      </w:pPr>
      <w:r w:rsidRPr="00F176FA">
        <w:rPr>
          <w:rFonts w:ascii="Times New Roman" w:hAnsi="Times New Roman" w:cs="Times New Roman"/>
          <w:i/>
          <w:iCs/>
        </w:rPr>
        <w:t xml:space="preserve">Beth Israel </w:t>
      </w:r>
      <w:r w:rsidRPr="00F176FA">
        <w:rPr>
          <w:rFonts w:ascii="Times New Roman" w:hAnsi="Times New Roman" w:cs="Times New Roman"/>
        </w:rPr>
        <w:t xml:space="preserve">et al. </w:t>
      </w:r>
      <w:r>
        <w:rPr>
          <w:rFonts w:ascii="Times New Roman" w:hAnsi="Times New Roman" w:cs="Times New Roman"/>
        </w:rPr>
        <w:t xml:space="preserve">= </w:t>
      </w:r>
      <w:r w:rsidRPr="00F176FA">
        <w:rPr>
          <w:rFonts w:ascii="Times New Roman" w:hAnsi="Times New Roman" w:cs="Times New Roman"/>
        </w:rPr>
        <w:t>4</w:t>
      </w:r>
    </w:p>
    <w:p w:rsidR="00F32D00" w:rsidRDefault="00F32D00" w:rsidP="00F32D00">
      <w:pPr>
        <w:ind w:left="720"/>
        <w:rPr>
          <w:rFonts w:ascii="Times New Roman" w:hAnsi="Times New Roman" w:cs="Times New Roman"/>
        </w:rPr>
      </w:pPr>
      <w:r w:rsidRPr="00F176FA">
        <w:rPr>
          <w:rFonts w:ascii="Times New Roman" w:hAnsi="Times New Roman" w:cs="Times New Roman"/>
          <w:i/>
          <w:iCs/>
        </w:rPr>
        <w:t>Chevron</w:t>
      </w:r>
      <w:r>
        <w:rPr>
          <w:rFonts w:ascii="Times New Roman" w:hAnsi="Times New Roman" w:cs="Times New Roman"/>
          <w:i/>
          <w:iCs/>
        </w:rPr>
        <w:t xml:space="preserve"> =</w:t>
      </w:r>
      <w:r w:rsidRPr="00F176FA">
        <w:rPr>
          <w:rFonts w:ascii="Times New Roman" w:hAnsi="Times New Roman" w:cs="Times New Roman"/>
          <w:i/>
          <w:iCs/>
        </w:rPr>
        <w:t xml:space="preserve"> </w:t>
      </w:r>
      <w:r w:rsidRPr="00F176FA">
        <w:rPr>
          <w:rFonts w:ascii="Times New Roman" w:hAnsi="Times New Roman" w:cs="Times New Roman"/>
        </w:rPr>
        <w:t xml:space="preserve">5 </w:t>
      </w:r>
      <w:bookmarkStart w:id="0" w:name="_GoBack"/>
      <w:bookmarkEnd w:id="0"/>
    </w:p>
    <w:p w:rsidR="00F32D00" w:rsidRDefault="00F32D00" w:rsidP="00F32D00">
      <w:pPr>
        <w:ind w:left="720"/>
        <w:rPr>
          <w:rFonts w:ascii="Times New Roman" w:hAnsi="Times New Roman" w:cs="Times New Roman"/>
        </w:rPr>
      </w:pPr>
      <w:r w:rsidRPr="00F176FA">
        <w:rPr>
          <w:rFonts w:ascii="Times New Roman" w:hAnsi="Times New Roman" w:cs="Times New Roman"/>
          <w:i/>
          <w:iCs/>
        </w:rPr>
        <w:t xml:space="preserve">Seminole Rock </w:t>
      </w:r>
      <w:r>
        <w:rPr>
          <w:rFonts w:ascii="Times New Roman" w:hAnsi="Times New Roman" w:cs="Times New Roman"/>
          <w:i/>
          <w:iCs/>
        </w:rPr>
        <w:t xml:space="preserve">= </w:t>
      </w:r>
      <w:r w:rsidRPr="00F176FA">
        <w:rPr>
          <w:rFonts w:ascii="Times New Roman" w:hAnsi="Times New Roman" w:cs="Times New Roman"/>
        </w:rPr>
        <w:t xml:space="preserve">6 </w:t>
      </w:r>
    </w:p>
    <w:p w:rsidR="00F32D00" w:rsidRDefault="00F32D00" w:rsidP="00F32D00">
      <w:pPr>
        <w:ind w:left="720"/>
        <w:rPr>
          <w:rFonts w:ascii="Times New Roman" w:hAnsi="Times New Roman" w:cs="Times New Roman"/>
        </w:rPr>
      </w:pPr>
      <w:r w:rsidRPr="00F176FA">
        <w:rPr>
          <w:rFonts w:ascii="Times New Roman" w:hAnsi="Times New Roman" w:cs="Times New Roman"/>
          <w:i/>
          <w:iCs/>
        </w:rPr>
        <w:t xml:space="preserve">Curtiss-Wright </w:t>
      </w:r>
      <w:r>
        <w:rPr>
          <w:rFonts w:ascii="Times New Roman" w:hAnsi="Times New Roman" w:cs="Times New Roman"/>
          <w:i/>
          <w:iCs/>
        </w:rPr>
        <w:t xml:space="preserve">= </w:t>
      </w:r>
      <w:r w:rsidRPr="00F176FA">
        <w:rPr>
          <w:rFonts w:ascii="Times New Roman" w:hAnsi="Times New Roman" w:cs="Times New Roman"/>
        </w:rPr>
        <w:t xml:space="preserve">7 </w:t>
      </w:r>
    </w:p>
    <w:p w:rsidR="00F32D00" w:rsidRPr="00F608F6" w:rsidRDefault="00F32D00" w:rsidP="00F32D00">
      <w:pPr>
        <w:rPr>
          <w:rFonts w:ascii="Times New Roman" w:hAnsi="Times New Roman" w:cs="Times New Roman"/>
        </w:rPr>
      </w:pPr>
    </w:p>
    <w:p w:rsidR="00F32D00" w:rsidRPr="00747512" w:rsidRDefault="00F32D00" w:rsidP="00F32D00">
      <w:pPr>
        <w:rPr>
          <w:rFonts w:ascii="Times New Roman" w:hAnsi="Times New Roman" w:cs="Times New Roman"/>
        </w:rPr>
      </w:pPr>
      <w:r w:rsidRPr="00747512">
        <w:rPr>
          <w:rFonts w:ascii="Times New Roman" w:hAnsi="Times New Roman" w:cs="Times New Roman"/>
          <w:b/>
        </w:rPr>
        <w:t>EB Chevron Citation:</w:t>
      </w:r>
    </w:p>
    <w:p w:rsidR="00F32D00" w:rsidRDefault="00F32D00" w:rsidP="00F32D00">
      <w:pPr>
        <w:rPr>
          <w:rFonts w:ascii="Times New Roman" w:hAnsi="Times New Roman" w:cs="Times New Roman"/>
        </w:rPr>
      </w:pPr>
      <w:r>
        <w:rPr>
          <w:rFonts w:ascii="Times New Roman" w:hAnsi="Times New Roman" w:cs="Times New Roman"/>
        </w:rPr>
        <w:t xml:space="preserve">This variable was copied from EB’s dataset and notes whether the Court cited </w:t>
      </w:r>
      <w:r>
        <w:rPr>
          <w:rFonts w:ascii="Times New Roman" w:hAnsi="Times New Roman" w:cs="Times New Roman"/>
          <w:i/>
        </w:rPr>
        <w:t>Chevron</w:t>
      </w:r>
      <w:r>
        <w:rPr>
          <w:rFonts w:ascii="Times New Roman" w:hAnsi="Times New Roman" w:cs="Times New Roman"/>
        </w:rPr>
        <w:t xml:space="preserve"> in its opinion. </w:t>
      </w:r>
    </w:p>
    <w:p w:rsidR="00F32D00" w:rsidRPr="00F608F6" w:rsidRDefault="00F32D00" w:rsidP="00F32D00">
      <w:pPr>
        <w:rPr>
          <w:rFonts w:ascii="Times New Roman" w:hAnsi="Times New Roman" w:cs="Times New Roman"/>
        </w:rPr>
      </w:pPr>
      <w:r>
        <w:rPr>
          <w:rFonts w:ascii="Times New Roman" w:hAnsi="Times New Roman" w:cs="Times New Roman"/>
        </w:rPr>
        <w:tab/>
        <w:t>No (</w:t>
      </w:r>
      <w:r>
        <w:rPr>
          <w:rFonts w:ascii="Times New Roman" w:hAnsi="Times New Roman" w:cs="Times New Roman"/>
          <w:i/>
        </w:rPr>
        <w:t>Chevron</w:t>
      </w:r>
      <w:r>
        <w:rPr>
          <w:rFonts w:ascii="Times New Roman" w:hAnsi="Times New Roman" w:cs="Times New Roman"/>
        </w:rPr>
        <w:t xml:space="preserve"> not cited) = 0</w:t>
      </w:r>
    </w:p>
    <w:p w:rsidR="00F32D00" w:rsidRDefault="00F32D00" w:rsidP="00F32D00">
      <w:pPr>
        <w:ind w:firstLine="720"/>
        <w:rPr>
          <w:rFonts w:ascii="Times New Roman" w:hAnsi="Times New Roman" w:cs="Times New Roman"/>
        </w:rPr>
      </w:pPr>
      <w:r>
        <w:rPr>
          <w:rFonts w:ascii="Times New Roman" w:hAnsi="Times New Roman" w:cs="Times New Roman"/>
        </w:rPr>
        <w:t>Yes (</w:t>
      </w:r>
      <w:r>
        <w:rPr>
          <w:rFonts w:ascii="Times New Roman" w:hAnsi="Times New Roman" w:cs="Times New Roman"/>
          <w:i/>
        </w:rPr>
        <w:t xml:space="preserve">Chevron </w:t>
      </w:r>
      <w:r>
        <w:rPr>
          <w:rFonts w:ascii="Times New Roman" w:hAnsi="Times New Roman" w:cs="Times New Roman"/>
        </w:rPr>
        <w:t>cited) = 1</w:t>
      </w:r>
    </w:p>
    <w:p w:rsidR="00F32D00" w:rsidRDefault="00F32D00" w:rsidP="00F32D00">
      <w:pPr>
        <w:rPr>
          <w:rFonts w:ascii="Times New Roman" w:hAnsi="Times New Roman" w:cs="Times New Roman"/>
        </w:rPr>
      </w:pPr>
    </w:p>
    <w:p w:rsidR="00F32D00" w:rsidRPr="00747512" w:rsidRDefault="00F32D00" w:rsidP="00F32D00">
      <w:pPr>
        <w:rPr>
          <w:rFonts w:ascii="Times New Roman" w:hAnsi="Times New Roman" w:cs="Times New Roman"/>
        </w:rPr>
      </w:pPr>
      <w:r w:rsidRPr="00747512">
        <w:rPr>
          <w:rFonts w:ascii="Times New Roman" w:hAnsi="Times New Roman" w:cs="Times New Roman"/>
          <w:b/>
        </w:rPr>
        <w:t>Party that Should Be Arguing for Deference</w:t>
      </w:r>
      <w:r w:rsidRPr="00747512">
        <w:rPr>
          <w:rFonts w:ascii="Times New Roman" w:hAnsi="Times New Roman" w:cs="Times New Roman"/>
        </w:rPr>
        <w:t>:</w:t>
      </w:r>
    </w:p>
    <w:p w:rsidR="00F32D00" w:rsidRPr="00747512" w:rsidRDefault="00F32D00" w:rsidP="00F32D00">
      <w:pPr>
        <w:rPr>
          <w:rFonts w:ascii="Times New Roman" w:hAnsi="Times New Roman" w:cs="Times New Roman"/>
        </w:rPr>
      </w:pPr>
      <w:r>
        <w:rPr>
          <w:rFonts w:ascii="Times New Roman" w:hAnsi="Times New Roman" w:cs="Times New Roman"/>
        </w:rPr>
        <w:t xml:space="preserve">The name of the party who would benefit from any form of deference (based on the arguments presented in the parties’ briefs).   </w:t>
      </w:r>
    </w:p>
    <w:p w:rsidR="00F32D00" w:rsidRDefault="00F32D00" w:rsidP="00F32D00">
      <w:pPr>
        <w:rPr>
          <w:rFonts w:ascii="Times New Roman" w:hAnsi="Times New Roman" w:cs="Times New Roman"/>
        </w:rPr>
      </w:pPr>
    </w:p>
    <w:p w:rsidR="00F32D00" w:rsidRPr="00747512" w:rsidRDefault="00F32D00" w:rsidP="00F32D00">
      <w:pPr>
        <w:rPr>
          <w:rFonts w:ascii="Times New Roman" w:hAnsi="Times New Roman" w:cs="Times New Roman"/>
        </w:rPr>
      </w:pPr>
      <w:proofErr w:type="spellStart"/>
      <w:r w:rsidRPr="00747512">
        <w:rPr>
          <w:rFonts w:ascii="Times New Roman" w:hAnsi="Times New Roman" w:cs="Times New Roman"/>
          <w:b/>
        </w:rPr>
        <w:t>Pet_Brief_Chevron</w:t>
      </w:r>
      <w:proofErr w:type="spellEnd"/>
      <w:r w:rsidRPr="00747512">
        <w:rPr>
          <w:rFonts w:ascii="Times New Roman" w:hAnsi="Times New Roman" w:cs="Times New Roman"/>
          <w:b/>
        </w:rPr>
        <w:t>:</w:t>
      </w:r>
    </w:p>
    <w:p w:rsidR="00F32D00" w:rsidRPr="00FB2927" w:rsidRDefault="00F32D00" w:rsidP="00F32D00">
      <w:pPr>
        <w:rPr>
          <w:rFonts w:ascii="Times New Roman" w:hAnsi="Times New Roman" w:cs="Times New Roman"/>
        </w:rPr>
      </w:pPr>
      <w:r>
        <w:rPr>
          <w:rFonts w:ascii="Times New Roman" w:hAnsi="Times New Roman" w:cs="Times New Roman"/>
        </w:rPr>
        <w:t xml:space="preserve">Whether the petitioner cited </w:t>
      </w:r>
      <w:r>
        <w:rPr>
          <w:rFonts w:ascii="Times New Roman" w:hAnsi="Times New Roman" w:cs="Times New Roman"/>
          <w:i/>
        </w:rPr>
        <w:t>Chevron</w:t>
      </w:r>
      <w:r>
        <w:rPr>
          <w:rFonts w:ascii="Times New Roman" w:hAnsi="Times New Roman" w:cs="Times New Roman"/>
        </w:rPr>
        <w:t xml:space="preserve"> in either its opening or reply brief. </w:t>
      </w:r>
    </w:p>
    <w:p w:rsidR="00F32D00" w:rsidRPr="00F608F6" w:rsidRDefault="00F32D00" w:rsidP="00F32D00">
      <w:pPr>
        <w:ind w:firstLine="720"/>
        <w:rPr>
          <w:rFonts w:ascii="Times New Roman" w:hAnsi="Times New Roman" w:cs="Times New Roman"/>
        </w:rPr>
      </w:pPr>
      <w:r>
        <w:rPr>
          <w:rFonts w:ascii="Times New Roman" w:hAnsi="Times New Roman" w:cs="Times New Roman"/>
        </w:rPr>
        <w:t>No (</w:t>
      </w:r>
      <w:r>
        <w:rPr>
          <w:rFonts w:ascii="Times New Roman" w:hAnsi="Times New Roman" w:cs="Times New Roman"/>
          <w:i/>
        </w:rPr>
        <w:t>Chevron</w:t>
      </w:r>
      <w:r>
        <w:rPr>
          <w:rFonts w:ascii="Times New Roman" w:hAnsi="Times New Roman" w:cs="Times New Roman"/>
        </w:rPr>
        <w:t xml:space="preserve"> not cited) = 0</w:t>
      </w:r>
    </w:p>
    <w:p w:rsidR="00F32D00" w:rsidRDefault="00F32D00" w:rsidP="00F32D00">
      <w:pPr>
        <w:ind w:firstLine="720"/>
        <w:rPr>
          <w:rFonts w:ascii="Times New Roman" w:hAnsi="Times New Roman" w:cs="Times New Roman"/>
        </w:rPr>
      </w:pPr>
      <w:r>
        <w:rPr>
          <w:rFonts w:ascii="Times New Roman" w:hAnsi="Times New Roman" w:cs="Times New Roman"/>
        </w:rPr>
        <w:t>Yes (</w:t>
      </w:r>
      <w:r>
        <w:rPr>
          <w:rFonts w:ascii="Times New Roman" w:hAnsi="Times New Roman" w:cs="Times New Roman"/>
          <w:i/>
        </w:rPr>
        <w:t xml:space="preserve">Chevron </w:t>
      </w:r>
      <w:r>
        <w:rPr>
          <w:rFonts w:ascii="Times New Roman" w:hAnsi="Times New Roman" w:cs="Times New Roman"/>
        </w:rPr>
        <w:t>cited) = 1</w:t>
      </w:r>
    </w:p>
    <w:p w:rsidR="00F32D00" w:rsidRDefault="00F32D00" w:rsidP="00F32D00">
      <w:pPr>
        <w:rPr>
          <w:rFonts w:ascii="Times New Roman" w:hAnsi="Times New Roman" w:cs="Times New Roman"/>
          <w:b/>
        </w:rPr>
      </w:pPr>
    </w:p>
    <w:p w:rsidR="00F32D00" w:rsidRPr="00940A49" w:rsidRDefault="00F32D00" w:rsidP="00F32D00">
      <w:pPr>
        <w:rPr>
          <w:rFonts w:ascii="Times New Roman" w:hAnsi="Times New Roman" w:cs="Times New Roman"/>
        </w:rPr>
      </w:pPr>
      <w:r>
        <w:rPr>
          <w:rFonts w:ascii="Times New Roman" w:hAnsi="Times New Roman" w:cs="Times New Roman"/>
          <w:i/>
        </w:rPr>
        <w:lastRenderedPageBreak/>
        <w:t xml:space="preserve">Note: </w:t>
      </w:r>
      <w:r>
        <w:rPr>
          <w:rFonts w:ascii="Times New Roman" w:hAnsi="Times New Roman" w:cs="Times New Roman"/>
        </w:rPr>
        <w:t xml:space="preserve">When cases involved multiple petitioners, briefs were coded in separate columns if they diverged with respect to either </w:t>
      </w:r>
      <w:r>
        <w:rPr>
          <w:rFonts w:ascii="Times New Roman" w:hAnsi="Times New Roman" w:cs="Times New Roman"/>
          <w:i/>
        </w:rPr>
        <w:t>Chevron</w:t>
      </w:r>
      <w:r>
        <w:rPr>
          <w:rFonts w:ascii="Times New Roman" w:hAnsi="Times New Roman" w:cs="Times New Roman"/>
        </w:rPr>
        <w:t xml:space="preserve"> citations or deference arguments. For instance, if two petitioner briefs were available and neither cited </w:t>
      </w:r>
      <w:r>
        <w:rPr>
          <w:rFonts w:ascii="Times New Roman" w:hAnsi="Times New Roman" w:cs="Times New Roman"/>
          <w:i/>
        </w:rPr>
        <w:t>Chevron</w:t>
      </w:r>
      <w:r>
        <w:rPr>
          <w:rFonts w:ascii="Times New Roman" w:hAnsi="Times New Roman" w:cs="Times New Roman"/>
        </w:rPr>
        <w:t xml:space="preserve"> but one argued for deference, the information in these briefs would be reflected in separate columns (e.g., </w:t>
      </w:r>
      <w:proofErr w:type="spellStart"/>
      <w:r>
        <w:rPr>
          <w:rFonts w:ascii="Times New Roman" w:hAnsi="Times New Roman" w:cs="Times New Roman"/>
        </w:rPr>
        <w:t>Pet_Brief_Chevron</w:t>
      </w:r>
      <w:proofErr w:type="spellEnd"/>
      <w:r>
        <w:rPr>
          <w:rFonts w:ascii="Times New Roman" w:hAnsi="Times New Roman" w:cs="Times New Roman"/>
        </w:rPr>
        <w:t xml:space="preserve"> = 0, </w:t>
      </w:r>
      <w:proofErr w:type="spellStart"/>
      <w:r>
        <w:rPr>
          <w:rFonts w:ascii="Times New Roman" w:hAnsi="Times New Roman" w:cs="Times New Roman"/>
        </w:rPr>
        <w:t>Pet_Brief_Deference</w:t>
      </w:r>
      <w:proofErr w:type="spellEnd"/>
      <w:r>
        <w:rPr>
          <w:rFonts w:ascii="Times New Roman" w:hAnsi="Times New Roman" w:cs="Times New Roman"/>
        </w:rPr>
        <w:t xml:space="preserve"> = 0, Pet_Brief_Chevron_2 = 0, Pet_Brief_Deference_2 = 1). For cases with separately coded briefs, the federal petitioner’s brief (if available) was represented in the first set of columns (</w:t>
      </w:r>
      <w:proofErr w:type="spellStart"/>
      <w:r>
        <w:rPr>
          <w:rFonts w:ascii="Times New Roman" w:hAnsi="Times New Roman" w:cs="Times New Roman"/>
        </w:rPr>
        <w:t>Pet_Brief_Chevron</w:t>
      </w:r>
      <w:proofErr w:type="spellEnd"/>
      <w:r>
        <w:rPr>
          <w:rFonts w:ascii="Times New Roman" w:hAnsi="Times New Roman" w:cs="Times New Roman"/>
        </w:rPr>
        <w:t xml:space="preserve"> and </w:t>
      </w:r>
      <w:proofErr w:type="spellStart"/>
      <w:r>
        <w:rPr>
          <w:rFonts w:ascii="Times New Roman" w:hAnsi="Times New Roman" w:cs="Times New Roman"/>
        </w:rPr>
        <w:t>Pet_Brief_Deference</w:t>
      </w:r>
      <w:proofErr w:type="spellEnd"/>
      <w:r>
        <w:rPr>
          <w:rFonts w:ascii="Times New Roman" w:hAnsi="Times New Roman" w:cs="Times New Roman"/>
        </w:rPr>
        <w:t xml:space="preserve">), whereas the non-federal petitioner’s brief was reflected in the second set of columns. </w:t>
      </w:r>
    </w:p>
    <w:p w:rsidR="00F32D00" w:rsidRPr="00940A49" w:rsidRDefault="00F32D00" w:rsidP="00F32D00">
      <w:pPr>
        <w:rPr>
          <w:rFonts w:ascii="Times New Roman" w:hAnsi="Times New Roman" w:cs="Times New Roman"/>
        </w:rPr>
      </w:pPr>
    </w:p>
    <w:p w:rsidR="00F32D00" w:rsidRDefault="00F32D00" w:rsidP="00F32D00">
      <w:pPr>
        <w:rPr>
          <w:rFonts w:ascii="Times New Roman" w:hAnsi="Times New Roman" w:cs="Times New Roman"/>
          <w:b/>
        </w:rPr>
      </w:pPr>
      <w:proofErr w:type="spellStart"/>
      <w:r>
        <w:rPr>
          <w:rFonts w:ascii="Times New Roman" w:hAnsi="Times New Roman" w:cs="Times New Roman"/>
          <w:b/>
        </w:rPr>
        <w:t>Pet_Brief_Deference</w:t>
      </w:r>
      <w:proofErr w:type="spellEnd"/>
      <w:r>
        <w:rPr>
          <w:rFonts w:ascii="Times New Roman" w:hAnsi="Times New Roman" w:cs="Times New Roman"/>
          <w:b/>
        </w:rPr>
        <w:t>:</w:t>
      </w:r>
    </w:p>
    <w:p w:rsidR="00F32D00" w:rsidRPr="00FB2927" w:rsidRDefault="00F32D00" w:rsidP="00F32D00">
      <w:pPr>
        <w:rPr>
          <w:rFonts w:ascii="Times New Roman" w:hAnsi="Times New Roman" w:cs="Times New Roman"/>
        </w:rPr>
      </w:pPr>
      <w:r>
        <w:rPr>
          <w:rFonts w:ascii="Times New Roman" w:hAnsi="Times New Roman" w:cs="Times New Roman"/>
        </w:rPr>
        <w:t xml:space="preserve">Whether the petitioner’s brief included any argument for or against deference. </w:t>
      </w:r>
    </w:p>
    <w:p w:rsidR="00F32D00" w:rsidRDefault="00F32D00" w:rsidP="00F32D00">
      <w:pPr>
        <w:ind w:firstLine="720"/>
        <w:rPr>
          <w:rFonts w:ascii="Times New Roman" w:hAnsi="Times New Roman" w:cs="Times New Roman"/>
        </w:rPr>
      </w:pPr>
      <w:r>
        <w:rPr>
          <w:rFonts w:ascii="Times New Roman" w:hAnsi="Times New Roman" w:cs="Times New Roman"/>
        </w:rPr>
        <w:t>Argument against deference = -1</w:t>
      </w:r>
    </w:p>
    <w:p w:rsidR="00F32D00" w:rsidRPr="00F608F6" w:rsidRDefault="00F32D00" w:rsidP="00F32D00">
      <w:pPr>
        <w:ind w:firstLine="720"/>
        <w:rPr>
          <w:rFonts w:ascii="Times New Roman" w:hAnsi="Times New Roman" w:cs="Times New Roman"/>
        </w:rPr>
      </w:pPr>
      <w:r>
        <w:rPr>
          <w:rFonts w:ascii="Times New Roman" w:hAnsi="Times New Roman" w:cs="Times New Roman"/>
        </w:rPr>
        <w:t>No deference argument = 0</w:t>
      </w:r>
    </w:p>
    <w:p w:rsidR="00F32D00" w:rsidRDefault="00F32D00" w:rsidP="00F32D00">
      <w:pPr>
        <w:ind w:firstLine="720"/>
        <w:rPr>
          <w:rFonts w:ascii="Times New Roman" w:hAnsi="Times New Roman" w:cs="Times New Roman"/>
        </w:rPr>
      </w:pPr>
      <w:r>
        <w:rPr>
          <w:rFonts w:ascii="Times New Roman" w:hAnsi="Times New Roman" w:cs="Times New Roman"/>
        </w:rPr>
        <w:t>Argument in favor of deference = 1</w:t>
      </w:r>
    </w:p>
    <w:p w:rsidR="00F32D00" w:rsidRDefault="00F32D00" w:rsidP="00F32D00">
      <w:pPr>
        <w:rPr>
          <w:rFonts w:ascii="Times New Roman" w:hAnsi="Times New Roman" w:cs="Times New Roman"/>
          <w:b/>
        </w:rPr>
      </w:pPr>
    </w:p>
    <w:p w:rsidR="00F32D00" w:rsidRDefault="00F32D00" w:rsidP="00F32D00">
      <w:pPr>
        <w:rPr>
          <w:rFonts w:ascii="Times New Roman" w:hAnsi="Times New Roman" w:cs="Times New Roman"/>
        </w:rPr>
      </w:pPr>
      <w:r>
        <w:rPr>
          <w:rFonts w:ascii="Times New Roman" w:hAnsi="Times New Roman" w:cs="Times New Roman"/>
          <w:b/>
        </w:rPr>
        <w:t>Pet_Brief_Chevron_2</w:t>
      </w:r>
      <w:r>
        <w:rPr>
          <w:rFonts w:ascii="Times New Roman" w:hAnsi="Times New Roman" w:cs="Times New Roman"/>
        </w:rPr>
        <w:t>:</w:t>
      </w:r>
    </w:p>
    <w:p w:rsidR="00F32D00" w:rsidRDefault="00F32D00" w:rsidP="00F32D00">
      <w:pPr>
        <w:rPr>
          <w:rFonts w:ascii="Times New Roman" w:hAnsi="Times New Roman" w:cs="Times New Roman"/>
        </w:rPr>
      </w:pPr>
      <w:r>
        <w:rPr>
          <w:rFonts w:ascii="Times New Roman" w:hAnsi="Times New Roman" w:cs="Times New Roman"/>
        </w:rPr>
        <w:t xml:space="preserve">When one petitioner’s brief made a different </w:t>
      </w:r>
      <w:r>
        <w:rPr>
          <w:rFonts w:ascii="Times New Roman" w:hAnsi="Times New Roman" w:cs="Times New Roman"/>
          <w:i/>
        </w:rPr>
        <w:t xml:space="preserve">Chevron </w:t>
      </w:r>
      <w:r>
        <w:rPr>
          <w:rFonts w:ascii="Times New Roman" w:hAnsi="Times New Roman" w:cs="Times New Roman"/>
        </w:rPr>
        <w:t xml:space="preserve">or deference argument than the briefs represented in </w:t>
      </w:r>
      <w:proofErr w:type="spellStart"/>
      <w:r>
        <w:rPr>
          <w:rFonts w:ascii="Times New Roman" w:hAnsi="Times New Roman" w:cs="Times New Roman"/>
        </w:rPr>
        <w:t>Pet_Brief_Chevron</w:t>
      </w:r>
      <w:proofErr w:type="spellEnd"/>
      <w:r>
        <w:rPr>
          <w:rFonts w:ascii="Times New Roman" w:hAnsi="Times New Roman" w:cs="Times New Roman"/>
        </w:rPr>
        <w:t xml:space="preserve"> (and </w:t>
      </w:r>
      <w:proofErr w:type="spellStart"/>
      <w:r>
        <w:rPr>
          <w:rFonts w:ascii="Times New Roman" w:hAnsi="Times New Roman" w:cs="Times New Roman"/>
        </w:rPr>
        <w:t>Pet_Brief_Deference</w:t>
      </w:r>
      <w:proofErr w:type="spellEnd"/>
      <w:r>
        <w:rPr>
          <w:rFonts w:ascii="Times New Roman" w:hAnsi="Times New Roman" w:cs="Times New Roman"/>
        </w:rPr>
        <w:t xml:space="preserve">), whether the additional petitioner cited </w:t>
      </w:r>
      <w:r>
        <w:rPr>
          <w:rFonts w:ascii="Times New Roman" w:hAnsi="Times New Roman" w:cs="Times New Roman"/>
          <w:i/>
        </w:rPr>
        <w:t xml:space="preserve">Chevron </w:t>
      </w:r>
      <w:r>
        <w:rPr>
          <w:rFonts w:ascii="Times New Roman" w:hAnsi="Times New Roman" w:cs="Times New Roman"/>
        </w:rPr>
        <w:t xml:space="preserve">in either its opening or reply brief.    </w:t>
      </w:r>
    </w:p>
    <w:p w:rsidR="00F32D00" w:rsidRDefault="00F32D00" w:rsidP="00F32D00">
      <w:pPr>
        <w:rPr>
          <w:rFonts w:ascii="Times New Roman" w:hAnsi="Times New Roman" w:cs="Times New Roman"/>
        </w:rPr>
      </w:pPr>
      <w:r>
        <w:rPr>
          <w:rFonts w:ascii="Times New Roman" w:hAnsi="Times New Roman" w:cs="Times New Roman"/>
        </w:rPr>
        <w:tab/>
      </w:r>
    </w:p>
    <w:p w:rsidR="00F32D00" w:rsidRPr="00F608F6" w:rsidRDefault="00F32D00" w:rsidP="00F32D00">
      <w:pPr>
        <w:ind w:firstLine="720"/>
        <w:rPr>
          <w:rFonts w:ascii="Times New Roman" w:hAnsi="Times New Roman" w:cs="Times New Roman"/>
        </w:rPr>
      </w:pPr>
      <w:r>
        <w:rPr>
          <w:rFonts w:ascii="Times New Roman" w:hAnsi="Times New Roman" w:cs="Times New Roman"/>
        </w:rPr>
        <w:t>No (</w:t>
      </w:r>
      <w:r>
        <w:rPr>
          <w:rFonts w:ascii="Times New Roman" w:hAnsi="Times New Roman" w:cs="Times New Roman"/>
          <w:i/>
        </w:rPr>
        <w:t>Chevron</w:t>
      </w:r>
      <w:r>
        <w:rPr>
          <w:rFonts w:ascii="Times New Roman" w:hAnsi="Times New Roman" w:cs="Times New Roman"/>
        </w:rPr>
        <w:t xml:space="preserve"> not cited) = 0</w:t>
      </w:r>
    </w:p>
    <w:p w:rsidR="00F32D00" w:rsidRDefault="00F32D00" w:rsidP="00F32D00">
      <w:pPr>
        <w:ind w:firstLine="720"/>
        <w:rPr>
          <w:rFonts w:ascii="Times New Roman" w:hAnsi="Times New Roman" w:cs="Times New Roman"/>
        </w:rPr>
      </w:pPr>
      <w:r>
        <w:rPr>
          <w:rFonts w:ascii="Times New Roman" w:hAnsi="Times New Roman" w:cs="Times New Roman"/>
        </w:rPr>
        <w:t>Yes (</w:t>
      </w:r>
      <w:r>
        <w:rPr>
          <w:rFonts w:ascii="Times New Roman" w:hAnsi="Times New Roman" w:cs="Times New Roman"/>
          <w:i/>
        </w:rPr>
        <w:t xml:space="preserve">Chevron </w:t>
      </w:r>
      <w:r>
        <w:rPr>
          <w:rFonts w:ascii="Times New Roman" w:hAnsi="Times New Roman" w:cs="Times New Roman"/>
        </w:rPr>
        <w:t>cited) = 1</w:t>
      </w:r>
    </w:p>
    <w:p w:rsidR="00F32D00" w:rsidRDefault="00F32D00" w:rsidP="00F32D00">
      <w:pPr>
        <w:ind w:left="720"/>
        <w:rPr>
          <w:rFonts w:ascii="Times New Roman" w:hAnsi="Times New Roman" w:cs="Times New Roman"/>
        </w:rPr>
      </w:pPr>
      <w:r>
        <w:rPr>
          <w:rFonts w:ascii="Times New Roman" w:hAnsi="Times New Roman" w:cs="Times New Roman"/>
        </w:rPr>
        <w:t>Only one petitioner filed a brief = N/a</w:t>
      </w:r>
    </w:p>
    <w:p w:rsidR="00F32D00" w:rsidRDefault="00F32D00" w:rsidP="00F32D00">
      <w:pPr>
        <w:ind w:left="720"/>
        <w:rPr>
          <w:rFonts w:ascii="Times New Roman" w:hAnsi="Times New Roman" w:cs="Times New Roman"/>
        </w:rPr>
      </w:pPr>
      <w:r>
        <w:rPr>
          <w:rFonts w:ascii="Times New Roman" w:hAnsi="Times New Roman" w:cs="Times New Roman"/>
        </w:rPr>
        <w:t xml:space="preserve">Multiple petitioners filed a brief, but </w:t>
      </w:r>
      <w:r>
        <w:rPr>
          <w:rFonts w:ascii="Times New Roman" w:hAnsi="Times New Roman" w:cs="Times New Roman"/>
          <w:i/>
        </w:rPr>
        <w:t>Chevron</w:t>
      </w:r>
      <w:r>
        <w:rPr>
          <w:rFonts w:ascii="Times New Roman" w:hAnsi="Times New Roman" w:cs="Times New Roman"/>
        </w:rPr>
        <w:t xml:space="preserve"> citations and/or deference arguments did not differ between them = N/a </w:t>
      </w:r>
    </w:p>
    <w:p w:rsidR="00F32D00" w:rsidRDefault="00F32D00" w:rsidP="00F32D00">
      <w:pPr>
        <w:rPr>
          <w:rFonts w:ascii="Times New Roman" w:hAnsi="Times New Roman" w:cs="Times New Roman"/>
          <w:b/>
        </w:rPr>
      </w:pPr>
    </w:p>
    <w:p w:rsidR="00F32D00" w:rsidRDefault="00F32D00" w:rsidP="00F32D00">
      <w:pPr>
        <w:rPr>
          <w:rFonts w:ascii="Times New Roman" w:hAnsi="Times New Roman" w:cs="Times New Roman"/>
        </w:rPr>
      </w:pPr>
      <w:r>
        <w:rPr>
          <w:rFonts w:ascii="Times New Roman" w:hAnsi="Times New Roman" w:cs="Times New Roman"/>
          <w:b/>
        </w:rPr>
        <w:t>Pet_Brief_Deference_2:</w:t>
      </w:r>
    </w:p>
    <w:p w:rsidR="00F32D00" w:rsidRDefault="00F32D00" w:rsidP="00F32D00">
      <w:pPr>
        <w:rPr>
          <w:rFonts w:ascii="Times New Roman" w:hAnsi="Times New Roman" w:cs="Times New Roman"/>
        </w:rPr>
      </w:pPr>
      <w:r>
        <w:rPr>
          <w:rFonts w:ascii="Times New Roman" w:hAnsi="Times New Roman" w:cs="Times New Roman"/>
        </w:rPr>
        <w:t xml:space="preserve">When one petitioner’s brief made a different </w:t>
      </w:r>
      <w:r>
        <w:rPr>
          <w:rFonts w:ascii="Times New Roman" w:hAnsi="Times New Roman" w:cs="Times New Roman"/>
          <w:i/>
        </w:rPr>
        <w:t xml:space="preserve">Chevron </w:t>
      </w:r>
      <w:r>
        <w:rPr>
          <w:rFonts w:ascii="Times New Roman" w:hAnsi="Times New Roman" w:cs="Times New Roman"/>
        </w:rPr>
        <w:t xml:space="preserve">or deference argument than the briefs represented in </w:t>
      </w:r>
      <w:proofErr w:type="spellStart"/>
      <w:r>
        <w:rPr>
          <w:rFonts w:ascii="Times New Roman" w:hAnsi="Times New Roman" w:cs="Times New Roman"/>
        </w:rPr>
        <w:t>Pet_Brief_Chevron</w:t>
      </w:r>
      <w:proofErr w:type="spellEnd"/>
      <w:r>
        <w:rPr>
          <w:rFonts w:ascii="Times New Roman" w:hAnsi="Times New Roman" w:cs="Times New Roman"/>
        </w:rPr>
        <w:t xml:space="preserve"> (and </w:t>
      </w:r>
      <w:proofErr w:type="spellStart"/>
      <w:r>
        <w:rPr>
          <w:rFonts w:ascii="Times New Roman" w:hAnsi="Times New Roman" w:cs="Times New Roman"/>
        </w:rPr>
        <w:t>Pet_Brief_Deference</w:t>
      </w:r>
      <w:proofErr w:type="spellEnd"/>
      <w:r>
        <w:rPr>
          <w:rFonts w:ascii="Times New Roman" w:hAnsi="Times New Roman" w:cs="Times New Roman"/>
        </w:rPr>
        <w:t xml:space="preserve">), whether the additional petitioner argued for or against deference.    </w:t>
      </w:r>
    </w:p>
    <w:p w:rsidR="00F32D00" w:rsidRDefault="00F32D00" w:rsidP="00F32D00">
      <w:pPr>
        <w:ind w:firstLine="720"/>
        <w:rPr>
          <w:rFonts w:ascii="Times New Roman" w:hAnsi="Times New Roman" w:cs="Times New Roman"/>
        </w:rPr>
      </w:pPr>
      <w:r>
        <w:rPr>
          <w:rFonts w:ascii="Times New Roman" w:hAnsi="Times New Roman" w:cs="Times New Roman"/>
        </w:rPr>
        <w:t>Argument against deference = -1</w:t>
      </w:r>
    </w:p>
    <w:p w:rsidR="00F32D00" w:rsidRPr="00F608F6" w:rsidRDefault="00F32D00" w:rsidP="00F32D00">
      <w:pPr>
        <w:ind w:firstLine="720"/>
        <w:rPr>
          <w:rFonts w:ascii="Times New Roman" w:hAnsi="Times New Roman" w:cs="Times New Roman"/>
        </w:rPr>
      </w:pPr>
      <w:r>
        <w:rPr>
          <w:rFonts w:ascii="Times New Roman" w:hAnsi="Times New Roman" w:cs="Times New Roman"/>
        </w:rPr>
        <w:t>No deference argument = 0</w:t>
      </w:r>
    </w:p>
    <w:p w:rsidR="00F32D00" w:rsidRDefault="00F32D00" w:rsidP="00F32D00">
      <w:pPr>
        <w:ind w:firstLine="720"/>
        <w:rPr>
          <w:rFonts w:ascii="Times New Roman" w:hAnsi="Times New Roman" w:cs="Times New Roman"/>
        </w:rPr>
      </w:pPr>
      <w:r>
        <w:rPr>
          <w:rFonts w:ascii="Times New Roman" w:hAnsi="Times New Roman" w:cs="Times New Roman"/>
        </w:rPr>
        <w:t>Argument in favor of deference = 1</w:t>
      </w:r>
    </w:p>
    <w:p w:rsidR="00F32D00" w:rsidRDefault="00F32D00" w:rsidP="00F32D00">
      <w:pPr>
        <w:ind w:left="720"/>
        <w:rPr>
          <w:rFonts w:ascii="Times New Roman" w:hAnsi="Times New Roman" w:cs="Times New Roman"/>
        </w:rPr>
      </w:pPr>
      <w:r>
        <w:rPr>
          <w:rFonts w:ascii="Times New Roman" w:hAnsi="Times New Roman" w:cs="Times New Roman"/>
        </w:rPr>
        <w:t>Only one petitioner filed a brief = N/a</w:t>
      </w:r>
    </w:p>
    <w:p w:rsidR="00F32D00" w:rsidRDefault="00F32D00" w:rsidP="00F32D00">
      <w:pPr>
        <w:ind w:left="720"/>
        <w:rPr>
          <w:rFonts w:ascii="Times New Roman" w:hAnsi="Times New Roman" w:cs="Times New Roman"/>
        </w:rPr>
      </w:pPr>
      <w:r>
        <w:rPr>
          <w:rFonts w:ascii="Times New Roman" w:hAnsi="Times New Roman" w:cs="Times New Roman"/>
        </w:rPr>
        <w:t xml:space="preserve">Multiple petitioners filed a brief, but </w:t>
      </w:r>
      <w:r>
        <w:rPr>
          <w:rFonts w:ascii="Times New Roman" w:hAnsi="Times New Roman" w:cs="Times New Roman"/>
          <w:i/>
        </w:rPr>
        <w:t>Chevron</w:t>
      </w:r>
      <w:r>
        <w:rPr>
          <w:rFonts w:ascii="Times New Roman" w:hAnsi="Times New Roman" w:cs="Times New Roman"/>
        </w:rPr>
        <w:t xml:space="preserve"> citations and/or deference arguments did not differ between them = N/a </w:t>
      </w:r>
    </w:p>
    <w:p w:rsidR="00F32D00" w:rsidRDefault="00F32D00" w:rsidP="00F32D00">
      <w:pPr>
        <w:rPr>
          <w:rFonts w:ascii="Times New Roman" w:hAnsi="Times New Roman" w:cs="Times New Roman"/>
          <w:b/>
        </w:rPr>
      </w:pPr>
    </w:p>
    <w:p w:rsidR="00F32D00" w:rsidRDefault="00F32D00" w:rsidP="00F32D00">
      <w:pPr>
        <w:rPr>
          <w:rFonts w:ascii="Times New Roman" w:hAnsi="Times New Roman" w:cs="Times New Roman"/>
        </w:rPr>
      </w:pPr>
      <w:proofErr w:type="spellStart"/>
      <w:r w:rsidRPr="005D1315">
        <w:rPr>
          <w:rFonts w:ascii="Times New Roman" w:hAnsi="Times New Roman" w:cs="Times New Roman"/>
          <w:b/>
        </w:rPr>
        <w:t>Resp</w:t>
      </w:r>
      <w:r>
        <w:rPr>
          <w:rFonts w:ascii="Times New Roman" w:hAnsi="Times New Roman" w:cs="Times New Roman"/>
          <w:b/>
        </w:rPr>
        <w:t>_Brief_Chevron</w:t>
      </w:r>
      <w:proofErr w:type="spellEnd"/>
      <w:r>
        <w:rPr>
          <w:rFonts w:ascii="Times New Roman" w:hAnsi="Times New Roman" w:cs="Times New Roman"/>
        </w:rPr>
        <w:t>:</w:t>
      </w:r>
    </w:p>
    <w:p w:rsidR="00F32D00" w:rsidRPr="00FB2927" w:rsidRDefault="00F32D00" w:rsidP="00F32D00">
      <w:pPr>
        <w:rPr>
          <w:rFonts w:ascii="Times New Roman" w:hAnsi="Times New Roman" w:cs="Times New Roman"/>
        </w:rPr>
      </w:pPr>
      <w:r>
        <w:rPr>
          <w:rFonts w:ascii="Times New Roman" w:hAnsi="Times New Roman" w:cs="Times New Roman"/>
        </w:rPr>
        <w:t xml:space="preserve">Whether the respondent cited </w:t>
      </w:r>
      <w:r>
        <w:rPr>
          <w:rFonts w:ascii="Times New Roman" w:hAnsi="Times New Roman" w:cs="Times New Roman"/>
          <w:i/>
        </w:rPr>
        <w:t>Chevron</w:t>
      </w:r>
      <w:r>
        <w:rPr>
          <w:rFonts w:ascii="Times New Roman" w:hAnsi="Times New Roman" w:cs="Times New Roman"/>
        </w:rPr>
        <w:t xml:space="preserve"> in its brief. </w:t>
      </w:r>
    </w:p>
    <w:p w:rsidR="00F32D00" w:rsidRPr="00F608F6" w:rsidRDefault="00F32D00" w:rsidP="00F32D00">
      <w:pPr>
        <w:ind w:firstLine="720"/>
        <w:rPr>
          <w:rFonts w:ascii="Times New Roman" w:hAnsi="Times New Roman" w:cs="Times New Roman"/>
        </w:rPr>
      </w:pPr>
      <w:r>
        <w:rPr>
          <w:rFonts w:ascii="Times New Roman" w:hAnsi="Times New Roman" w:cs="Times New Roman"/>
        </w:rPr>
        <w:t>No (</w:t>
      </w:r>
      <w:r>
        <w:rPr>
          <w:rFonts w:ascii="Times New Roman" w:hAnsi="Times New Roman" w:cs="Times New Roman"/>
          <w:i/>
        </w:rPr>
        <w:t>Chevron</w:t>
      </w:r>
      <w:r>
        <w:rPr>
          <w:rFonts w:ascii="Times New Roman" w:hAnsi="Times New Roman" w:cs="Times New Roman"/>
        </w:rPr>
        <w:t xml:space="preserve"> not cited) = 0</w:t>
      </w:r>
    </w:p>
    <w:p w:rsidR="00F32D00" w:rsidRDefault="00F32D00" w:rsidP="00F32D00">
      <w:pPr>
        <w:ind w:firstLine="720"/>
        <w:rPr>
          <w:rFonts w:ascii="Times New Roman" w:hAnsi="Times New Roman" w:cs="Times New Roman"/>
        </w:rPr>
      </w:pPr>
      <w:r>
        <w:rPr>
          <w:rFonts w:ascii="Times New Roman" w:hAnsi="Times New Roman" w:cs="Times New Roman"/>
        </w:rPr>
        <w:t>Yes (</w:t>
      </w:r>
      <w:r>
        <w:rPr>
          <w:rFonts w:ascii="Times New Roman" w:hAnsi="Times New Roman" w:cs="Times New Roman"/>
          <w:i/>
        </w:rPr>
        <w:t xml:space="preserve">Chevron </w:t>
      </w:r>
      <w:r>
        <w:rPr>
          <w:rFonts w:ascii="Times New Roman" w:hAnsi="Times New Roman" w:cs="Times New Roman"/>
        </w:rPr>
        <w:t>cited) = 1</w:t>
      </w:r>
    </w:p>
    <w:p w:rsidR="00F32D00" w:rsidRDefault="00F32D00" w:rsidP="00F32D00">
      <w:pPr>
        <w:rPr>
          <w:rFonts w:ascii="Times New Roman" w:hAnsi="Times New Roman" w:cs="Times New Roman"/>
          <w:i/>
        </w:rPr>
      </w:pPr>
    </w:p>
    <w:p w:rsidR="00F32D00" w:rsidRDefault="00F32D00" w:rsidP="00F32D00">
      <w:pPr>
        <w:rPr>
          <w:rFonts w:ascii="Times New Roman" w:hAnsi="Times New Roman" w:cs="Times New Roman"/>
        </w:rPr>
      </w:pPr>
      <w:r>
        <w:rPr>
          <w:rFonts w:ascii="Times New Roman" w:hAnsi="Times New Roman" w:cs="Times New Roman"/>
          <w:i/>
        </w:rPr>
        <w:t xml:space="preserve">Note: </w:t>
      </w:r>
      <w:r>
        <w:rPr>
          <w:rFonts w:ascii="Times New Roman" w:hAnsi="Times New Roman" w:cs="Times New Roman"/>
        </w:rPr>
        <w:t xml:space="preserve">Cases with multiple respondent briefs were coded according to the same system noted above for multiple petitioner briefs. </w:t>
      </w:r>
    </w:p>
    <w:p w:rsidR="00F32D00" w:rsidRDefault="00F32D00" w:rsidP="00F32D00">
      <w:pPr>
        <w:rPr>
          <w:rFonts w:ascii="Times New Roman" w:hAnsi="Times New Roman" w:cs="Times New Roman"/>
        </w:rPr>
      </w:pPr>
    </w:p>
    <w:p w:rsidR="00F32D00" w:rsidRDefault="00F32D00" w:rsidP="00F32D00">
      <w:pPr>
        <w:rPr>
          <w:rFonts w:ascii="Times New Roman" w:hAnsi="Times New Roman" w:cs="Times New Roman"/>
          <w:b/>
        </w:rPr>
      </w:pPr>
      <w:proofErr w:type="spellStart"/>
      <w:r>
        <w:rPr>
          <w:rFonts w:ascii="Times New Roman" w:hAnsi="Times New Roman" w:cs="Times New Roman"/>
          <w:b/>
        </w:rPr>
        <w:t>Resp_Brief_Deference</w:t>
      </w:r>
      <w:proofErr w:type="spellEnd"/>
      <w:r>
        <w:rPr>
          <w:rFonts w:ascii="Times New Roman" w:hAnsi="Times New Roman" w:cs="Times New Roman"/>
          <w:b/>
        </w:rPr>
        <w:t>:</w:t>
      </w:r>
    </w:p>
    <w:p w:rsidR="00F32D00" w:rsidRPr="00FB2927" w:rsidRDefault="00F32D00" w:rsidP="00F32D00">
      <w:pPr>
        <w:rPr>
          <w:rFonts w:ascii="Times New Roman" w:hAnsi="Times New Roman" w:cs="Times New Roman"/>
        </w:rPr>
      </w:pPr>
      <w:r>
        <w:rPr>
          <w:rFonts w:ascii="Times New Roman" w:hAnsi="Times New Roman" w:cs="Times New Roman"/>
        </w:rPr>
        <w:t xml:space="preserve">Whether the respondent’s brief included any argument for or against deference. </w:t>
      </w:r>
    </w:p>
    <w:p w:rsidR="00F32D00" w:rsidRDefault="00F32D00" w:rsidP="00F32D00">
      <w:pPr>
        <w:ind w:firstLine="720"/>
        <w:rPr>
          <w:rFonts w:ascii="Times New Roman" w:hAnsi="Times New Roman" w:cs="Times New Roman"/>
        </w:rPr>
      </w:pPr>
      <w:r>
        <w:rPr>
          <w:rFonts w:ascii="Times New Roman" w:hAnsi="Times New Roman" w:cs="Times New Roman"/>
        </w:rPr>
        <w:t>Argument against deference = -1</w:t>
      </w:r>
    </w:p>
    <w:p w:rsidR="00F32D00" w:rsidRPr="00F608F6" w:rsidRDefault="00F32D00" w:rsidP="00F32D00">
      <w:pPr>
        <w:ind w:firstLine="720"/>
        <w:rPr>
          <w:rFonts w:ascii="Times New Roman" w:hAnsi="Times New Roman" w:cs="Times New Roman"/>
        </w:rPr>
      </w:pPr>
      <w:r>
        <w:rPr>
          <w:rFonts w:ascii="Times New Roman" w:hAnsi="Times New Roman" w:cs="Times New Roman"/>
        </w:rPr>
        <w:t>No deference argument = 0</w:t>
      </w:r>
    </w:p>
    <w:p w:rsidR="00F32D00" w:rsidRDefault="00F32D00" w:rsidP="00F32D00">
      <w:pPr>
        <w:ind w:firstLine="720"/>
        <w:rPr>
          <w:rFonts w:ascii="Times New Roman" w:hAnsi="Times New Roman" w:cs="Times New Roman"/>
        </w:rPr>
      </w:pPr>
      <w:r>
        <w:rPr>
          <w:rFonts w:ascii="Times New Roman" w:hAnsi="Times New Roman" w:cs="Times New Roman"/>
        </w:rPr>
        <w:t>Argument in favor of deference = 1</w:t>
      </w:r>
    </w:p>
    <w:p w:rsidR="00F32D00" w:rsidRDefault="00F32D00" w:rsidP="00F32D00">
      <w:pPr>
        <w:rPr>
          <w:rFonts w:ascii="Times New Roman" w:hAnsi="Times New Roman" w:cs="Times New Roman"/>
          <w:b/>
        </w:rPr>
      </w:pPr>
    </w:p>
    <w:p w:rsidR="00F32D00" w:rsidRDefault="00F32D00" w:rsidP="00F32D00">
      <w:pPr>
        <w:rPr>
          <w:rFonts w:ascii="Times New Roman" w:hAnsi="Times New Roman" w:cs="Times New Roman"/>
        </w:rPr>
      </w:pPr>
      <w:r>
        <w:rPr>
          <w:rFonts w:ascii="Times New Roman" w:hAnsi="Times New Roman" w:cs="Times New Roman"/>
          <w:b/>
        </w:rPr>
        <w:t>Resp_Brief_Chevron_2</w:t>
      </w:r>
      <w:r>
        <w:rPr>
          <w:rFonts w:ascii="Times New Roman" w:hAnsi="Times New Roman" w:cs="Times New Roman"/>
        </w:rPr>
        <w:t>:</w:t>
      </w:r>
    </w:p>
    <w:p w:rsidR="00F32D00" w:rsidRDefault="00F32D00" w:rsidP="00F32D00">
      <w:pPr>
        <w:rPr>
          <w:rFonts w:ascii="Times New Roman" w:hAnsi="Times New Roman" w:cs="Times New Roman"/>
        </w:rPr>
      </w:pPr>
      <w:r>
        <w:rPr>
          <w:rFonts w:ascii="Times New Roman" w:hAnsi="Times New Roman" w:cs="Times New Roman"/>
        </w:rPr>
        <w:t xml:space="preserve">When one respondent’s brief made a different </w:t>
      </w:r>
      <w:r>
        <w:rPr>
          <w:rFonts w:ascii="Times New Roman" w:hAnsi="Times New Roman" w:cs="Times New Roman"/>
          <w:i/>
        </w:rPr>
        <w:t xml:space="preserve">Chevron </w:t>
      </w:r>
      <w:r>
        <w:rPr>
          <w:rFonts w:ascii="Times New Roman" w:hAnsi="Times New Roman" w:cs="Times New Roman"/>
        </w:rPr>
        <w:t xml:space="preserve">or deference argument than the briefs represented in </w:t>
      </w:r>
      <w:proofErr w:type="spellStart"/>
      <w:r>
        <w:rPr>
          <w:rFonts w:ascii="Times New Roman" w:hAnsi="Times New Roman" w:cs="Times New Roman"/>
        </w:rPr>
        <w:t>Resp_Brief_Chevron</w:t>
      </w:r>
      <w:proofErr w:type="spellEnd"/>
      <w:r>
        <w:rPr>
          <w:rFonts w:ascii="Times New Roman" w:hAnsi="Times New Roman" w:cs="Times New Roman"/>
        </w:rPr>
        <w:t xml:space="preserve"> (and </w:t>
      </w:r>
      <w:proofErr w:type="spellStart"/>
      <w:r>
        <w:rPr>
          <w:rFonts w:ascii="Times New Roman" w:hAnsi="Times New Roman" w:cs="Times New Roman"/>
        </w:rPr>
        <w:t>Resp_Brief_Deference</w:t>
      </w:r>
      <w:proofErr w:type="spellEnd"/>
      <w:r>
        <w:rPr>
          <w:rFonts w:ascii="Times New Roman" w:hAnsi="Times New Roman" w:cs="Times New Roman"/>
        </w:rPr>
        <w:t xml:space="preserve">), whether the additional respondent cited </w:t>
      </w:r>
      <w:r>
        <w:rPr>
          <w:rFonts w:ascii="Times New Roman" w:hAnsi="Times New Roman" w:cs="Times New Roman"/>
          <w:i/>
        </w:rPr>
        <w:t xml:space="preserve">Chevron </w:t>
      </w:r>
      <w:r>
        <w:rPr>
          <w:rFonts w:ascii="Times New Roman" w:hAnsi="Times New Roman" w:cs="Times New Roman"/>
        </w:rPr>
        <w:t xml:space="preserve">in its brief.    </w:t>
      </w:r>
    </w:p>
    <w:p w:rsidR="00F32D00" w:rsidRDefault="00F32D00" w:rsidP="00F32D00">
      <w:pPr>
        <w:rPr>
          <w:rFonts w:ascii="Times New Roman" w:hAnsi="Times New Roman" w:cs="Times New Roman"/>
        </w:rPr>
      </w:pPr>
      <w:r>
        <w:rPr>
          <w:rFonts w:ascii="Times New Roman" w:hAnsi="Times New Roman" w:cs="Times New Roman"/>
        </w:rPr>
        <w:tab/>
      </w:r>
    </w:p>
    <w:p w:rsidR="00F32D00" w:rsidRPr="00F608F6" w:rsidRDefault="00F32D00" w:rsidP="00F32D00">
      <w:pPr>
        <w:ind w:firstLine="720"/>
        <w:rPr>
          <w:rFonts w:ascii="Times New Roman" w:hAnsi="Times New Roman" w:cs="Times New Roman"/>
        </w:rPr>
      </w:pPr>
      <w:r>
        <w:rPr>
          <w:rFonts w:ascii="Times New Roman" w:hAnsi="Times New Roman" w:cs="Times New Roman"/>
        </w:rPr>
        <w:t>No (</w:t>
      </w:r>
      <w:r>
        <w:rPr>
          <w:rFonts w:ascii="Times New Roman" w:hAnsi="Times New Roman" w:cs="Times New Roman"/>
          <w:i/>
        </w:rPr>
        <w:t>Chevron</w:t>
      </w:r>
      <w:r>
        <w:rPr>
          <w:rFonts w:ascii="Times New Roman" w:hAnsi="Times New Roman" w:cs="Times New Roman"/>
        </w:rPr>
        <w:t xml:space="preserve"> not cited) = 0</w:t>
      </w:r>
    </w:p>
    <w:p w:rsidR="00F32D00" w:rsidRDefault="00F32D00" w:rsidP="00F32D00">
      <w:pPr>
        <w:ind w:firstLine="720"/>
        <w:rPr>
          <w:rFonts w:ascii="Times New Roman" w:hAnsi="Times New Roman" w:cs="Times New Roman"/>
        </w:rPr>
      </w:pPr>
      <w:r>
        <w:rPr>
          <w:rFonts w:ascii="Times New Roman" w:hAnsi="Times New Roman" w:cs="Times New Roman"/>
        </w:rPr>
        <w:t>Yes (</w:t>
      </w:r>
      <w:r>
        <w:rPr>
          <w:rFonts w:ascii="Times New Roman" w:hAnsi="Times New Roman" w:cs="Times New Roman"/>
          <w:i/>
        </w:rPr>
        <w:t xml:space="preserve">Chevron </w:t>
      </w:r>
      <w:r>
        <w:rPr>
          <w:rFonts w:ascii="Times New Roman" w:hAnsi="Times New Roman" w:cs="Times New Roman"/>
        </w:rPr>
        <w:t>cited) = 1</w:t>
      </w:r>
    </w:p>
    <w:p w:rsidR="00F32D00" w:rsidRDefault="00F32D00" w:rsidP="00F32D00">
      <w:pPr>
        <w:ind w:left="720"/>
        <w:rPr>
          <w:rFonts w:ascii="Times New Roman" w:hAnsi="Times New Roman" w:cs="Times New Roman"/>
        </w:rPr>
      </w:pPr>
      <w:r>
        <w:rPr>
          <w:rFonts w:ascii="Times New Roman" w:hAnsi="Times New Roman" w:cs="Times New Roman"/>
        </w:rPr>
        <w:t>Only one respondent filed a brief = N/a</w:t>
      </w:r>
    </w:p>
    <w:p w:rsidR="00F32D00" w:rsidRDefault="00F32D00" w:rsidP="00F32D00">
      <w:pPr>
        <w:ind w:left="720"/>
        <w:rPr>
          <w:rFonts w:ascii="Times New Roman" w:hAnsi="Times New Roman" w:cs="Times New Roman"/>
        </w:rPr>
      </w:pPr>
      <w:r>
        <w:rPr>
          <w:rFonts w:ascii="Times New Roman" w:hAnsi="Times New Roman" w:cs="Times New Roman"/>
        </w:rPr>
        <w:t xml:space="preserve">Multiple respondents filed a brief, but </w:t>
      </w:r>
      <w:r>
        <w:rPr>
          <w:rFonts w:ascii="Times New Roman" w:hAnsi="Times New Roman" w:cs="Times New Roman"/>
          <w:i/>
        </w:rPr>
        <w:t>Chevron</w:t>
      </w:r>
      <w:r>
        <w:rPr>
          <w:rFonts w:ascii="Times New Roman" w:hAnsi="Times New Roman" w:cs="Times New Roman"/>
        </w:rPr>
        <w:t xml:space="preserve"> citations and/or deference arguments did not differ between them = N/a </w:t>
      </w:r>
    </w:p>
    <w:p w:rsidR="00F32D00" w:rsidRDefault="00F32D00" w:rsidP="00F32D00">
      <w:pPr>
        <w:rPr>
          <w:rFonts w:ascii="Times New Roman" w:hAnsi="Times New Roman" w:cs="Times New Roman"/>
          <w:b/>
        </w:rPr>
      </w:pPr>
    </w:p>
    <w:p w:rsidR="00F32D00" w:rsidRDefault="00F32D00" w:rsidP="00F32D00">
      <w:pPr>
        <w:rPr>
          <w:rFonts w:ascii="Times New Roman" w:hAnsi="Times New Roman" w:cs="Times New Roman"/>
        </w:rPr>
      </w:pPr>
      <w:r>
        <w:rPr>
          <w:rFonts w:ascii="Times New Roman" w:hAnsi="Times New Roman" w:cs="Times New Roman"/>
          <w:b/>
        </w:rPr>
        <w:t>Resp_Brief_Deference_2:</w:t>
      </w:r>
    </w:p>
    <w:p w:rsidR="00F32D00" w:rsidRDefault="00F32D00" w:rsidP="00F32D00">
      <w:pPr>
        <w:rPr>
          <w:rFonts w:ascii="Times New Roman" w:hAnsi="Times New Roman" w:cs="Times New Roman"/>
        </w:rPr>
      </w:pPr>
      <w:r>
        <w:rPr>
          <w:rFonts w:ascii="Times New Roman" w:hAnsi="Times New Roman" w:cs="Times New Roman"/>
        </w:rPr>
        <w:t xml:space="preserve">When one respondent’s brief made a different </w:t>
      </w:r>
      <w:r>
        <w:rPr>
          <w:rFonts w:ascii="Times New Roman" w:hAnsi="Times New Roman" w:cs="Times New Roman"/>
          <w:i/>
        </w:rPr>
        <w:t xml:space="preserve">Chevron </w:t>
      </w:r>
      <w:r>
        <w:rPr>
          <w:rFonts w:ascii="Times New Roman" w:hAnsi="Times New Roman" w:cs="Times New Roman"/>
        </w:rPr>
        <w:t xml:space="preserve">or deference argument than the brief represented in </w:t>
      </w:r>
      <w:proofErr w:type="spellStart"/>
      <w:r>
        <w:rPr>
          <w:rFonts w:ascii="Times New Roman" w:hAnsi="Times New Roman" w:cs="Times New Roman"/>
        </w:rPr>
        <w:t>Resp_Brief_Chevron</w:t>
      </w:r>
      <w:proofErr w:type="spellEnd"/>
      <w:r>
        <w:rPr>
          <w:rFonts w:ascii="Times New Roman" w:hAnsi="Times New Roman" w:cs="Times New Roman"/>
        </w:rPr>
        <w:t xml:space="preserve"> (and </w:t>
      </w:r>
      <w:proofErr w:type="spellStart"/>
      <w:r>
        <w:rPr>
          <w:rFonts w:ascii="Times New Roman" w:hAnsi="Times New Roman" w:cs="Times New Roman"/>
        </w:rPr>
        <w:t>Resp_Brief_Deference</w:t>
      </w:r>
      <w:proofErr w:type="spellEnd"/>
      <w:r>
        <w:rPr>
          <w:rFonts w:ascii="Times New Roman" w:hAnsi="Times New Roman" w:cs="Times New Roman"/>
        </w:rPr>
        <w:t xml:space="preserve">), whether the additional respondent argued for or against deference.    </w:t>
      </w:r>
    </w:p>
    <w:p w:rsidR="00F32D00" w:rsidRDefault="00F32D00" w:rsidP="00F32D00">
      <w:pPr>
        <w:ind w:firstLine="720"/>
        <w:rPr>
          <w:rFonts w:ascii="Times New Roman" w:hAnsi="Times New Roman" w:cs="Times New Roman"/>
        </w:rPr>
      </w:pPr>
      <w:r>
        <w:rPr>
          <w:rFonts w:ascii="Times New Roman" w:hAnsi="Times New Roman" w:cs="Times New Roman"/>
        </w:rPr>
        <w:t>Argument against deference = -1</w:t>
      </w:r>
    </w:p>
    <w:p w:rsidR="00F32D00" w:rsidRPr="00F608F6" w:rsidRDefault="00F32D00" w:rsidP="00F32D00">
      <w:pPr>
        <w:ind w:firstLine="720"/>
        <w:rPr>
          <w:rFonts w:ascii="Times New Roman" w:hAnsi="Times New Roman" w:cs="Times New Roman"/>
        </w:rPr>
      </w:pPr>
      <w:r>
        <w:rPr>
          <w:rFonts w:ascii="Times New Roman" w:hAnsi="Times New Roman" w:cs="Times New Roman"/>
        </w:rPr>
        <w:t>No deference argument = 0</w:t>
      </w:r>
    </w:p>
    <w:p w:rsidR="00F32D00" w:rsidRDefault="00F32D00" w:rsidP="00F32D00">
      <w:pPr>
        <w:ind w:firstLine="720"/>
        <w:rPr>
          <w:rFonts w:ascii="Times New Roman" w:hAnsi="Times New Roman" w:cs="Times New Roman"/>
        </w:rPr>
      </w:pPr>
      <w:r>
        <w:rPr>
          <w:rFonts w:ascii="Times New Roman" w:hAnsi="Times New Roman" w:cs="Times New Roman"/>
        </w:rPr>
        <w:t>Argument in favor of deference = 1</w:t>
      </w:r>
    </w:p>
    <w:p w:rsidR="00F32D00" w:rsidRDefault="00F32D00" w:rsidP="00F32D00">
      <w:pPr>
        <w:ind w:left="720"/>
        <w:rPr>
          <w:rFonts w:ascii="Times New Roman" w:hAnsi="Times New Roman" w:cs="Times New Roman"/>
        </w:rPr>
      </w:pPr>
      <w:r>
        <w:rPr>
          <w:rFonts w:ascii="Times New Roman" w:hAnsi="Times New Roman" w:cs="Times New Roman"/>
        </w:rPr>
        <w:t>Only one respondent filed a brief = N/a</w:t>
      </w:r>
    </w:p>
    <w:p w:rsidR="00F32D00" w:rsidRDefault="00F32D00" w:rsidP="00F32D00">
      <w:pPr>
        <w:ind w:left="720"/>
        <w:rPr>
          <w:rFonts w:ascii="Times New Roman" w:hAnsi="Times New Roman" w:cs="Times New Roman"/>
        </w:rPr>
      </w:pPr>
      <w:r>
        <w:rPr>
          <w:rFonts w:ascii="Times New Roman" w:hAnsi="Times New Roman" w:cs="Times New Roman"/>
        </w:rPr>
        <w:t xml:space="preserve">Multiple respondents filed a brief, but </w:t>
      </w:r>
      <w:r>
        <w:rPr>
          <w:rFonts w:ascii="Times New Roman" w:hAnsi="Times New Roman" w:cs="Times New Roman"/>
          <w:i/>
        </w:rPr>
        <w:t>Chevron</w:t>
      </w:r>
      <w:r>
        <w:rPr>
          <w:rFonts w:ascii="Times New Roman" w:hAnsi="Times New Roman" w:cs="Times New Roman"/>
        </w:rPr>
        <w:t xml:space="preserve"> citations and/or deference arguments did not differ between them = N/a </w:t>
      </w:r>
    </w:p>
    <w:p w:rsidR="00F32D00" w:rsidRDefault="00F32D00" w:rsidP="00F32D00">
      <w:pPr>
        <w:rPr>
          <w:rFonts w:ascii="Times New Roman" w:hAnsi="Times New Roman" w:cs="Times New Roman"/>
          <w:b/>
        </w:rPr>
      </w:pPr>
    </w:p>
    <w:p w:rsidR="00F32D00" w:rsidRDefault="00F32D00" w:rsidP="00F32D00">
      <w:pPr>
        <w:rPr>
          <w:rFonts w:ascii="Times New Roman" w:hAnsi="Times New Roman" w:cs="Times New Roman"/>
        </w:rPr>
      </w:pPr>
      <w:r>
        <w:rPr>
          <w:rFonts w:ascii="Times New Roman" w:hAnsi="Times New Roman" w:cs="Times New Roman"/>
          <w:b/>
        </w:rPr>
        <w:t>Resp_Brief_Chevron_3:</w:t>
      </w:r>
    </w:p>
    <w:p w:rsidR="00F32D00" w:rsidRDefault="00F32D00" w:rsidP="00F32D00">
      <w:pPr>
        <w:rPr>
          <w:rFonts w:ascii="Times New Roman" w:hAnsi="Times New Roman" w:cs="Times New Roman"/>
        </w:rPr>
      </w:pPr>
      <w:r>
        <w:rPr>
          <w:rFonts w:ascii="Times New Roman" w:hAnsi="Times New Roman" w:cs="Times New Roman"/>
        </w:rPr>
        <w:t xml:space="preserve">When one respondent’s brief made a different </w:t>
      </w:r>
      <w:r>
        <w:rPr>
          <w:rFonts w:ascii="Times New Roman" w:hAnsi="Times New Roman" w:cs="Times New Roman"/>
          <w:i/>
        </w:rPr>
        <w:t xml:space="preserve">Chevron </w:t>
      </w:r>
      <w:r>
        <w:rPr>
          <w:rFonts w:ascii="Times New Roman" w:hAnsi="Times New Roman" w:cs="Times New Roman"/>
        </w:rPr>
        <w:t xml:space="preserve">or deference argument than the briefs represented in both </w:t>
      </w:r>
      <w:proofErr w:type="spellStart"/>
      <w:r>
        <w:rPr>
          <w:rFonts w:ascii="Times New Roman" w:hAnsi="Times New Roman" w:cs="Times New Roman"/>
        </w:rPr>
        <w:t>Resp_Brief_Chevron</w:t>
      </w:r>
      <w:proofErr w:type="spellEnd"/>
      <w:r>
        <w:rPr>
          <w:rFonts w:ascii="Times New Roman" w:hAnsi="Times New Roman" w:cs="Times New Roman"/>
        </w:rPr>
        <w:t xml:space="preserve"> and Resp_Brief_Chevron_2 (and, accordingly, </w:t>
      </w:r>
      <w:proofErr w:type="spellStart"/>
      <w:r>
        <w:rPr>
          <w:rFonts w:ascii="Times New Roman" w:hAnsi="Times New Roman" w:cs="Times New Roman"/>
        </w:rPr>
        <w:t>Resp_Brief_Deference</w:t>
      </w:r>
      <w:proofErr w:type="spellEnd"/>
      <w:r>
        <w:rPr>
          <w:rFonts w:ascii="Times New Roman" w:hAnsi="Times New Roman" w:cs="Times New Roman"/>
        </w:rPr>
        <w:t xml:space="preserve"> and Resp_Brief_Deference_2), whether the additional respondent cited </w:t>
      </w:r>
      <w:r>
        <w:rPr>
          <w:rFonts w:ascii="Times New Roman" w:hAnsi="Times New Roman" w:cs="Times New Roman"/>
          <w:i/>
        </w:rPr>
        <w:t xml:space="preserve">Chevron </w:t>
      </w:r>
      <w:r>
        <w:rPr>
          <w:rFonts w:ascii="Times New Roman" w:hAnsi="Times New Roman" w:cs="Times New Roman"/>
        </w:rPr>
        <w:t xml:space="preserve">in its brief.    </w:t>
      </w:r>
    </w:p>
    <w:p w:rsidR="00F32D00" w:rsidRPr="00F608F6" w:rsidRDefault="00F32D00" w:rsidP="00F32D00">
      <w:pPr>
        <w:ind w:firstLine="720"/>
        <w:rPr>
          <w:rFonts w:ascii="Times New Roman" w:hAnsi="Times New Roman" w:cs="Times New Roman"/>
        </w:rPr>
      </w:pPr>
      <w:r>
        <w:rPr>
          <w:rFonts w:ascii="Times New Roman" w:hAnsi="Times New Roman" w:cs="Times New Roman"/>
        </w:rPr>
        <w:t>No (</w:t>
      </w:r>
      <w:r>
        <w:rPr>
          <w:rFonts w:ascii="Times New Roman" w:hAnsi="Times New Roman" w:cs="Times New Roman"/>
          <w:i/>
        </w:rPr>
        <w:t>Chevron</w:t>
      </w:r>
      <w:r>
        <w:rPr>
          <w:rFonts w:ascii="Times New Roman" w:hAnsi="Times New Roman" w:cs="Times New Roman"/>
        </w:rPr>
        <w:t xml:space="preserve"> not cited) = 0</w:t>
      </w:r>
    </w:p>
    <w:p w:rsidR="00F32D00" w:rsidRDefault="00F32D00" w:rsidP="00F32D00">
      <w:pPr>
        <w:ind w:firstLine="720"/>
        <w:rPr>
          <w:rFonts w:ascii="Times New Roman" w:hAnsi="Times New Roman" w:cs="Times New Roman"/>
        </w:rPr>
      </w:pPr>
      <w:r>
        <w:rPr>
          <w:rFonts w:ascii="Times New Roman" w:hAnsi="Times New Roman" w:cs="Times New Roman"/>
        </w:rPr>
        <w:t>Yes (</w:t>
      </w:r>
      <w:r>
        <w:rPr>
          <w:rFonts w:ascii="Times New Roman" w:hAnsi="Times New Roman" w:cs="Times New Roman"/>
          <w:i/>
        </w:rPr>
        <w:t xml:space="preserve">Chevron </w:t>
      </w:r>
      <w:r>
        <w:rPr>
          <w:rFonts w:ascii="Times New Roman" w:hAnsi="Times New Roman" w:cs="Times New Roman"/>
        </w:rPr>
        <w:t>cited) = 1</w:t>
      </w:r>
    </w:p>
    <w:p w:rsidR="00F32D00" w:rsidRDefault="00F32D00" w:rsidP="00F32D00">
      <w:pPr>
        <w:ind w:left="720"/>
        <w:rPr>
          <w:rFonts w:ascii="Times New Roman" w:hAnsi="Times New Roman" w:cs="Times New Roman"/>
        </w:rPr>
      </w:pPr>
      <w:r>
        <w:rPr>
          <w:rFonts w:ascii="Times New Roman" w:hAnsi="Times New Roman" w:cs="Times New Roman"/>
        </w:rPr>
        <w:t>Only one or two respondents filed a brief = N/a</w:t>
      </w:r>
    </w:p>
    <w:p w:rsidR="00F32D00" w:rsidRDefault="00F32D00" w:rsidP="00F32D00">
      <w:pPr>
        <w:ind w:left="720"/>
        <w:rPr>
          <w:rFonts w:ascii="Times New Roman" w:hAnsi="Times New Roman" w:cs="Times New Roman"/>
        </w:rPr>
      </w:pPr>
      <w:r>
        <w:rPr>
          <w:rFonts w:ascii="Times New Roman" w:hAnsi="Times New Roman" w:cs="Times New Roman"/>
        </w:rPr>
        <w:t xml:space="preserve">Multiple respondents filed a brief, but </w:t>
      </w:r>
      <w:r>
        <w:rPr>
          <w:rFonts w:ascii="Times New Roman" w:hAnsi="Times New Roman" w:cs="Times New Roman"/>
          <w:i/>
        </w:rPr>
        <w:t>Chevron</w:t>
      </w:r>
      <w:r>
        <w:rPr>
          <w:rFonts w:ascii="Times New Roman" w:hAnsi="Times New Roman" w:cs="Times New Roman"/>
        </w:rPr>
        <w:t xml:space="preserve"> citations and/or deference arguments did not differ between them = N/a </w:t>
      </w:r>
    </w:p>
    <w:p w:rsidR="00F32D00" w:rsidRDefault="00F32D00" w:rsidP="00F32D00">
      <w:pPr>
        <w:rPr>
          <w:rFonts w:ascii="Times New Roman" w:hAnsi="Times New Roman" w:cs="Times New Roman"/>
        </w:rPr>
      </w:pPr>
    </w:p>
    <w:p w:rsidR="00F32D00" w:rsidRDefault="00F32D00" w:rsidP="00F32D00">
      <w:pPr>
        <w:rPr>
          <w:rFonts w:ascii="Times New Roman" w:hAnsi="Times New Roman" w:cs="Times New Roman"/>
        </w:rPr>
      </w:pPr>
      <w:r>
        <w:rPr>
          <w:rFonts w:ascii="Times New Roman" w:hAnsi="Times New Roman" w:cs="Times New Roman"/>
          <w:b/>
        </w:rPr>
        <w:t>Resp_Brief_Deference_3:</w:t>
      </w:r>
    </w:p>
    <w:p w:rsidR="00F32D00" w:rsidRDefault="00F32D00" w:rsidP="00F32D00">
      <w:pPr>
        <w:rPr>
          <w:rFonts w:ascii="Times New Roman" w:hAnsi="Times New Roman" w:cs="Times New Roman"/>
        </w:rPr>
      </w:pPr>
      <w:r>
        <w:rPr>
          <w:rFonts w:ascii="Times New Roman" w:hAnsi="Times New Roman" w:cs="Times New Roman"/>
        </w:rPr>
        <w:t xml:space="preserve">When one respondent’s brief made a different </w:t>
      </w:r>
      <w:r>
        <w:rPr>
          <w:rFonts w:ascii="Times New Roman" w:hAnsi="Times New Roman" w:cs="Times New Roman"/>
          <w:i/>
        </w:rPr>
        <w:t xml:space="preserve">Chevron </w:t>
      </w:r>
      <w:r>
        <w:rPr>
          <w:rFonts w:ascii="Times New Roman" w:hAnsi="Times New Roman" w:cs="Times New Roman"/>
        </w:rPr>
        <w:t xml:space="preserve">or deference argument than the briefs represented in both </w:t>
      </w:r>
      <w:proofErr w:type="spellStart"/>
      <w:r>
        <w:rPr>
          <w:rFonts w:ascii="Times New Roman" w:hAnsi="Times New Roman" w:cs="Times New Roman"/>
        </w:rPr>
        <w:t>Resp_Brief_Chevron</w:t>
      </w:r>
      <w:proofErr w:type="spellEnd"/>
      <w:r>
        <w:rPr>
          <w:rFonts w:ascii="Times New Roman" w:hAnsi="Times New Roman" w:cs="Times New Roman"/>
        </w:rPr>
        <w:t xml:space="preserve"> and Resp_Brief_Chevron_2 (and, accordingly, </w:t>
      </w:r>
      <w:proofErr w:type="spellStart"/>
      <w:r>
        <w:rPr>
          <w:rFonts w:ascii="Times New Roman" w:hAnsi="Times New Roman" w:cs="Times New Roman"/>
        </w:rPr>
        <w:t>Resp_Brief_Deference</w:t>
      </w:r>
      <w:proofErr w:type="spellEnd"/>
      <w:r>
        <w:rPr>
          <w:rFonts w:ascii="Times New Roman" w:hAnsi="Times New Roman" w:cs="Times New Roman"/>
        </w:rPr>
        <w:t xml:space="preserve"> and Resp_Brief_Deference_2), whether the additional respondent argued for or against deference.    </w:t>
      </w:r>
    </w:p>
    <w:p w:rsidR="00F32D00" w:rsidRDefault="00F32D00" w:rsidP="00F32D00">
      <w:pPr>
        <w:ind w:firstLine="720"/>
        <w:rPr>
          <w:rFonts w:ascii="Times New Roman" w:hAnsi="Times New Roman" w:cs="Times New Roman"/>
        </w:rPr>
      </w:pPr>
      <w:r>
        <w:rPr>
          <w:rFonts w:ascii="Times New Roman" w:hAnsi="Times New Roman" w:cs="Times New Roman"/>
        </w:rPr>
        <w:t>Argument against deference = -1</w:t>
      </w:r>
    </w:p>
    <w:p w:rsidR="00F32D00" w:rsidRPr="00F608F6" w:rsidRDefault="00F32D00" w:rsidP="00F32D00">
      <w:pPr>
        <w:ind w:firstLine="720"/>
        <w:rPr>
          <w:rFonts w:ascii="Times New Roman" w:hAnsi="Times New Roman" w:cs="Times New Roman"/>
        </w:rPr>
      </w:pPr>
      <w:r>
        <w:rPr>
          <w:rFonts w:ascii="Times New Roman" w:hAnsi="Times New Roman" w:cs="Times New Roman"/>
        </w:rPr>
        <w:t>No deference argument = 0</w:t>
      </w:r>
    </w:p>
    <w:p w:rsidR="00F32D00" w:rsidRDefault="00F32D00" w:rsidP="00F32D00">
      <w:pPr>
        <w:ind w:firstLine="720"/>
        <w:rPr>
          <w:rFonts w:ascii="Times New Roman" w:hAnsi="Times New Roman" w:cs="Times New Roman"/>
        </w:rPr>
      </w:pPr>
      <w:r>
        <w:rPr>
          <w:rFonts w:ascii="Times New Roman" w:hAnsi="Times New Roman" w:cs="Times New Roman"/>
        </w:rPr>
        <w:t>Argument in favor of deference = 1</w:t>
      </w:r>
    </w:p>
    <w:p w:rsidR="00F32D00" w:rsidRDefault="00F32D00" w:rsidP="00F32D00">
      <w:pPr>
        <w:ind w:left="720"/>
        <w:rPr>
          <w:rFonts w:ascii="Times New Roman" w:hAnsi="Times New Roman" w:cs="Times New Roman"/>
        </w:rPr>
      </w:pPr>
      <w:r>
        <w:rPr>
          <w:rFonts w:ascii="Times New Roman" w:hAnsi="Times New Roman" w:cs="Times New Roman"/>
        </w:rPr>
        <w:t>Only one or two respondents filed a brief = N/a</w:t>
      </w:r>
    </w:p>
    <w:p w:rsidR="00F32D00" w:rsidRDefault="00F32D00" w:rsidP="00F32D00">
      <w:pPr>
        <w:ind w:left="720"/>
        <w:rPr>
          <w:rFonts w:ascii="Times New Roman" w:hAnsi="Times New Roman" w:cs="Times New Roman"/>
        </w:rPr>
      </w:pPr>
      <w:r>
        <w:rPr>
          <w:rFonts w:ascii="Times New Roman" w:hAnsi="Times New Roman" w:cs="Times New Roman"/>
        </w:rPr>
        <w:t xml:space="preserve">Multiple respondents filed a brief, but </w:t>
      </w:r>
      <w:r>
        <w:rPr>
          <w:rFonts w:ascii="Times New Roman" w:hAnsi="Times New Roman" w:cs="Times New Roman"/>
          <w:i/>
        </w:rPr>
        <w:t>Chevron</w:t>
      </w:r>
      <w:r>
        <w:rPr>
          <w:rFonts w:ascii="Times New Roman" w:hAnsi="Times New Roman" w:cs="Times New Roman"/>
        </w:rPr>
        <w:t xml:space="preserve"> citations and/or deference arguments did not differ between them = N/a </w:t>
      </w:r>
    </w:p>
    <w:p w:rsidR="00F32D00" w:rsidRDefault="00F32D00" w:rsidP="00F32D00">
      <w:pPr>
        <w:rPr>
          <w:rFonts w:ascii="Times New Roman" w:hAnsi="Times New Roman" w:cs="Times New Roman"/>
        </w:rPr>
      </w:pPr>
    </w:p>
    <w:p w:rsidR="00F32D00" w:rsidRDefault="00F32D00" w:rsidP="00F32D00">
      <w:pPr>
        <w:rPr>
          <w:rFonts w:ascii="Times New Roman" w:hAnsi="Times New Roman" w:cs="Times New Roman"/>
          <w:b/>
        </w:rPr>
      </w:pPr>
      <w:proofErr w:type="spellStart"/>
      <w:r>
        <w:rPr>
          <w:rFonts w:ascii="Times New Roman" w:hAnsi="Times New Roman" w:cs="Times New Roman"/>
          <w:b/>
        </w:rPr>
        <w:t>SG_Brief_Available</w:t>
      </w:r>
      <w:proofErr w:type="spellEnd"/>
      <w:r>
        <w:rPr>
          <w:rFonts w:ascii="Times New Roman" w:hAnsi="Times New Roman" w:cs="Times New Roman"/>
          <w:b/>
        </w:rPr>
        <w:t>:</w:t>
      </w:r>
    </w:p>
    <w:p w:rsidR="00F32D00" w:rsidRDefault="00F32D00" w:rsidP="00F32D00">
      <w:pPr>
        <w:rPr>
          <w:rFonts w:ascii="Times New Roman" w:hAnsi="Times New Roman" w:cs="Times New Roman"/>
        </w:rPr>
      </w:pPr>
      <w:r>
        <w:rPr>
          <w:rFonts w:ascii="Times New Roman" w:hAnsi="Times New Roman" w:cs="Times New Roman"/>
        </w:rPr>
        <w:t xml:space="preserve">Whether the Solicitor General (SG) filed a brief in the case, and if so, whether the SG filed an independent amicus brief or alternatively authored one of the parties’ briefs.  </w:t>
      </w:r>
    </w:p>
    <w:p w:rsidR="00F32D00" w:rsidRDefault="00F32D00" w:rsidP="00F32D00">
      <w:pPr>
        <w:rPr>
          <w:rFonts w:ascii="Times New Roman" w:hAnsi="Times New Roman" w:cs="Times New Roman"/>
        </w:rPr>
      </w:pPr>
      <w:r>
        <w:rPr>
          <w:rFonts w:ascii="Times New Roman" w:hAnsi="Times New Roman" w:cs="Times New Roman"/>
        </w:rPr>
        <w:tab/>
        <w:t>No SG brief available = 0</w:t>
      </w:r>
    </w:p>
    <w:p w:rsidR="00F32D00" w:rsidRDefault="00F32D00" w:rsidP="00F32D00">
      <w:pPr>
        <w:rPr>
          <w:rFonts w:ascii="Times New Roman" w:hAnsi="Times New Roman" w:cs="Times New Roman"/>
        </w:rPr>
      </w:pPr>
      <w:r>
        <w:rPr>
          <w:rFonts w:ascii="Times New Roman" w:hAnsi="Times New Roman" w:cs="Times New Roman"/>
        </w:rPr>
        <w:tab/>
        <w:t>SG filed an amicus brief = 1</w:t>
      </w:r>
    </w:p>
    <w:p w:rsidR="00F32D00" w:rsidRDefault="00F32D00" w:rsidP="00F32D00">
      <w:pPr>
        <w:ind w:firstLine="720"/>
        <w:rPr>
          <w:rFonts w:ascii="Times New Roman" w:hAnsi="Times New Roman" w:cs="Times New Roman"/>
        </w:rPr>
      </w:pPr>
      <w:r>
        <w:rPr>
          <w:rFonts w:ascii="Times New Roman" w:hAnsi="Times New Roman" w:cs="Times New Roman"/>
        </w:rPr>
        <w:t>SG authored the petitioner’s brief = 2</w:t>
      </w:r>
    </w:p>
    <w:p w:rsidR="00F32D00" w:rsidRDefault="00F32D00" w:rsidP="00F32D00">
      <w:pPr>
        <w:rPr>
          <w:rFonts w:ascii="Times New Roman" w:hAnsi="Times New Roman" w:cs="Times New Roman"/>
        </w:rPr>
      </w:pPr>
      <w:r>
        <w:rPr>
          <w:rFonts w:ascii="Times New Roman" w:hAnsi="Times New Roman" w:cs="Times New Roman"/>
        </w:rPr>
        <w:tab/>
        <w:t>SG authored the respondent’s brief = 3</w:t>
      </w:r>
    </w:p>
    <w:p w:rsidR="00F32D00" w:rsidRDefault="00F32D00" w:rsidP="00F32D00">
      <w:pPr>
        <w:rPr>
          <w:rFonts w:ascii="Times New Roman" w:hAnsi="Times New Roman" w:cs="Times New Roman"/>
        </w:rPr>
      </w:pPr>
    </w:p>
    <w:p w:rsidR="00F32D00" w:rsidRDefault="00F32D00" w:rsidP="00F32D00">
      <w:pPr>
        <w:rPr>
          <w:rFonts w:ascii="Times New Roman" w:hAnsi="Times New Roman" w:cs="Times New Roman"/>
        </w:rPr>
      </w:pPr>
      <w:proofErr w:type="spellStart"/>
      <w:r>
        <w:rPr>
          <w:rFonts w:ascii="Times New Roman" w:hAnsi="Times New Roman" w:cs="Times New Roman"/>
          <w:b/>
        </w:rPr>
        <w:t>SG_Brief_Independent</w:t>
      </w:r>
      <w:proofErr w:type="spellEnd"/>
      <w:r>
        <w:rPr>
          <w:rFonts w:ascii="Times New Roman" w:hAnsi="Times New Roman" w:cs="Times New Roman"/>
          <w:b/>
        </w:rPr>
        <w:t>:</w:t>
      </w:r>
    </w:p>
    <w:p w:rsidR="00F32D00" w:rsidRDefault="00F32D00" w:rsidP="00F32D00">
      <w:pPr>
        <w:rPr>
          <w:rFonts w:ascii="Times New Roman" w:hAnsi="Times New Roman" w:cs="Times New Roman"/>
        </w:rPr>
      </w:pPr>
      <w:r>
        <w:rPr>
          <w:rFonts w:ascii="Times New Roman" w:hAnsi="Times New Roman" w:cs="Times New Roman"/>
        </w:rPr>
        <w:t xml:space="preserve">Whether the SG filed an independent amicus brief (this variable is a condensed version of </w:t>
      </w:r>
      <w:proofErr w:type="spellStart"/>
      <w:r>
        <w:rPr>
          <w:rFonts w:ascii="Times New Roman" w:hAnsi="Times New Roman" w:cs="Times New Roman"/>
        </w:rPr>
        <w:t>SG_Brief_Available</w:t>
      </w:r>
      <w:proofErr w:type="spellEnd"/>
      <w:r>
        <w:rPr>
          <w:rFonts w:ascii="Times New Roman" w:hAnsi="Times New Roman" w:cs="Times New Roman"/>
        </w:rPr>
        <w:t xml:space="preserve">). </w:t>
      </w:r>
    </w:p>
    <w:p w:rsidR="00F32D00" w:rsidRDefault="00F32D00" w:rsidP="00F32D00">
      <w:pPr>
        <w:rPr>
          <w:rFonts w:ascii="Times New Roman" w:hAnsi="Times New Roman" w:cs="Times New Roman"/>
        </w:rPr>
      </w:pPr>
      <w:r>
        <w:rPr>
          <w:rFonts w:ascii="Times New Roman" w:hAnsi="Times New Roman" w:cs="Times New Roman"/>
        </w:rPr>
        <w:tab/>
        <w:t>No = 0</w:t>
      </w:r>
    </w:p>
    <w:p w:rsidR="00F32D00" w:rsidRDefault="00F32D00" w:rsidP="00F32D00">
      <w:pPr>
        <w:rPr>
          <w:rFonts w:ascii="Times New Roman" w:hAnsi="Times New Roman" w:cs="Times New Roman"/>
        </w:rPr>
      </w:pPr>
      <w:r>
        <w:rPr>
          <w:rFonts w:ascii="Times New Roman" w:hAnsi="Times New Roman" w:cs="Times New Roman"/>
        </w:rPr>
        <w:tab/>
        <w:t>Yes = 1</w:t>
      </w:r>
    </w:p>
    <w:p w:rsidR="00F32D00" w:rsidRDefault="00F32D00" w:rsidP="00F32D00">
      <w:pPr>
        <w:rPr>
          <w:rFonts w:ascii="Times New Roman" w:hAnsi="Times New Roman" w:cs="Times New Roman"/>
        </w:rPr>
      </w:pPr>
    </w:p>
    <w:p w:rsidR="00F32D00" w:rsidRDefault="00F32D00" w:rsidP="00F32D00">
      <w:pPr>
        <w:rPr>
          <w:rFonts w:ascii="Times New Roman" w:hAnsi="Times New Roman" w:cs="Times New Roman"/>
        </w:rPr>
      </w:pPr>
      <w:proofErr w:type="spellStart"/>
      <w:r>
        <w:rPr>
          <w:rFonts w:ascii="Times New Roman" w:hAnsi="Times New Roman" w:cs="Times New Roman"/>
          <w:b/>
        </w:rPr>
        <w:t>SG_Brief_Chevron</w:t>
      </w:r>
      <w:proofErr w:type="spellEnd"/>
      <w:r>
        <w:rPr>
          <w:rFonts w:ascii="Times New Roman" w:hAnsi="Times New Roman" w:cs="Times New Roman"/>
        </w:rPr>
        <w:t>:</w:t>
      </w:r>
    </w:p>
    <w:p w:rsidR="00F32D00" w:rsidRDefault="00F32D00" w:rsidP="00F32D00">
      <w:pPr>
        <w:rPr>
          <w:rFonts w:ascii="Times New Roman" w:hAnsi="Times New Roman" w:cs="Times New Roman"/>
        </w:rPr>
      </w:pPr>
      <w:r>
        <w:rPr>
          <w:rFonts w:ascii="Times New Roman" w:hAnsi="Times New Roman" w:cs="Times New Roman"/>
        </w:rPr>
        <w:t xml:space="preserve">Whether the SG’s independent amicus brief cited </w:t>
      </w:r>
      <w:r>
        <w:rPr>
          <w:rFonts w:ascii="Times New Roman" w:hAnsi="Times New Roman" w:cs="Times New Roman"/>
          <w:i/>
        </w:rPr>
        <w:t>Chevron</w:t>
      </w:r>
      <w:r>
        <w:rPr>
          <w:rFonts w:ascii="Times New Roman" w:hAnsi="Times New Roman" w:cs="Times New Roman"/>
        </w:rPr>
        <w:t>.</w:t>
      </w:r>
    </w:p>
    <w:p w:rsidR="00F32D00" w:rsidRPr="00F608F6" w:rsidRDefault="00F32D00" w:rsidP="00F32D00">
      <w:pPr>
        <w:ind w:firstLine="720"/>
        <w:rPr>
          <w:rFonts w:ascii="Times New Roman" w:hAnsi="Times New Roman" w:cs="Times New Roman"/>
        </w:rPr>
      </w:pPr>
      <w:r>
        <w:rPr>
          <w:rFonts w:ascii="Times New Roman" w:hAnsi="Times New Roman" w:cs="Times New Roman"/>
        </w:rPr>
        <w:t>No (</w:t>
      </w:r>
      <w:r>
        <w:rPr>
          <w:rFonts w:ascii="Times New Roman" w:hAnsi="Times New Roman" w:cs="Times New Roman"/>
          <w:i/>
        </w:rPr>
        <w:t>Chevron</w:t>
      </w:r>
      <w:r>
        <w:rPr>
          <w:rFonts w:ascii="Times New Roman" w:hAnsi="Times New Roman" w:cs="Times New Roman"/>
        </w:rPr>
        <w:t xml:space="preserve"> not cited) = 0</w:t>
      </w:r>
    </w:p>
    <w:p w:rsidR="00F32D00" w:rsidRDefault="00F32D00" w:rsidP="00F32D00">
      <w:pPr>
        <w:ind w:firstLine="720"/>
        <w:rPr>
          <w:rFonts w:ascii="Times New Roman" w:hAnsi="Times New Roman" w:cs="Times New Roman"/>
        </w:rPr>
      </w:pPr>
      <w:r>
        <w:rPr>
          <w:rFonts w:ascii="Times New Roman" w:hAnsi="Times New Roman" w:cs="Times New Roman"/>
        </w:rPr>
        <w:t>Yes (</w:t>
      </w:r>
      <w:r>
        <w:rPr>
          <w:rFonts w:ascii="Times New Roman" w:hAnsi="Times New Roman" w:cs="Times New Roman"/>
          <w:i/>
        </w:rPr>
        <w:t xml:space="preserve">Chevron </w:t>
      </w:r>
      <w:r>
        <w:rPr>
          <w:rFonts w:ascii="Times New Roman" w:hAnsi="Times New Roman" w:cs="Times New Roman"/>
        </w:rPr>
        <w:t>cited) = 1</w:t>
      </w:r>
    </w:p>
    <w:p w:rsidR="00F32D00" w:rsidRDefault="00F32D00" w:rsidP="00F32D00">
      <w:pPr>
        <w:rPr>
          <w:rFonts w:ascii="Times New Roman" w:hAnsi="Times New Roman" w:cs="Times New Roman"/>
        </w:rPr>
      </w:pPr>
      <w:r>
        <w:rPr>
          <w:rFonts w:ascii="Times New Roman" w:hAnsi="Times New Roman" w:cs="Times New Roman"/>
        </w:rPr>
        <w:tab/>
        <w:t>SG did not file an independent amicus brief = N/a</w:t>
      </w:r>
    </w:p>
    <w:p w:rsidR="00F32D00" w:rsidRDefault="00F32D00" w:rsidP="00F32D00">
      <w:pPr>
        <w:rPr>
          <w:rFonts w:ascii="Times New Roman" w:hAnsi="Times New Roman" w:cs="Times New Roman"/>
        </w:rPr>
      </w:pPr>
    </w:p>
    <w:p w:rsidR="00F32D00" w:rsidRDefault="00F32D00" w:rsidP="00F32D00">
      <w:pPr>
        <w:rPr>
          <w:rFonts w:ascii="Times New Roman" w:hAnsi="Times New Roman" w:cs="Times New Roman"/>
        </w:rPr>
      </w:pPr>
      <w:proofErr w:type="spellStart"/>
      <w:r>
        <w:rPr>
          <w:rFonts w:ascii="Times New Roman" w:hAnsi="Times New Roman" w:cs="Times New Roman"/>
          <w:b/>
        </w:rPr>
        <w:t>SG_Brief_Deference</w:t>
      </w:r>
      <w:proofErr w:type="spellEnd"/>
      <w:r>
        <w:rPr>
          <w:rFonts w:ascii="Times New Roman" w:hAnsi="Times New Roman" w:cs="Times New Roman"/>
          <w:b/>
        </w:rPr>
        <w:t>:</w:t>
      </w:r>
    </w:p>
    <w:p w:rsidR="00F32D00" w:rsidRPr="00FB2927" w:rsidRDefault="00F32D00" w:rsidP="00F32D00">
      <w:pPr>
        <w:rPr>
          <w:rFonts w:ascii="Times New Roman" w:hAnsi="Times New Roman" w:cs="Times New Roman"/>
        </w:rPr>
      </w:pPr>
      <w:r>
        <w:rPr>
          <w:rFonts w:ascii="Times New Roman" w:hAnsi="Times New Roman" w:cs="Times New Roman"/>
        </w:rPr>
        <w:t xml:space="preserve">Whether the SG’s independent amicus brief made any argument for or against deference. </w:t>
      </w:r>
    </w:p>
    <w:p w:rsidR="00F32D00" w:rsidRDefault="00F32D00" w:rsidP="00F32D00">
      <w:pPr>
        <w:ind w:firstLine="720"/>
        <w:rPr>
          <w:rFonts w:ascii="Times New Roman" w:hAnsi="Times New Roman" w:cs="Times New Roman"/>
        </w:rPr>
      </w:pPr>
      <w:r>
        <w:rPr>
          <w:rFonts w:ascii="Times New Roman" w:hAnsi="Times New Roman" w:cs="Times New Roman"/>
        </w:rPr>
        <w:t>Argument against deference = -1</w:t>
      </w:r>
    </w:p>
    <w:p w:rsidR="00F32D00" w:rsidRPr="00F608F6" w:rsidRDefault="00F32D00" w:rsidP="00F32D00">
      <w:pPr>
        <w:ind w:firstLine="720"/>
        <w:rPr>
          <w:rFonts w:ascii="Times New Roman" w:hAnsi="Times New Roman" w:cs="Times New Roman"/>
        </w:rPr>
      </w:pPr>
      <w:r>
        <w:rPr>
          <w:rFonts w:ascii="Times New Roman" w:hAnsi="Times New Roman" w:cs="Times New Roman"/>
        </w:rPr>
        <w:t>No deference argument = 0</w:t>
      </w:r>
    </w:p>
    <w:p w:rsidR="00F32D00" w:rsidRDefault="00F32D00" w:rsidP="00F32D00">
      <w:pPr>
        <w:ind w:firstLine="720"/>
        <w:rPr>
          <w:rFonts w:ascii="Times New Roman" w:hAnsi="Times New Roman" w:cs="Times New Roman"/>
        </w:rPr>
      </w:pPr>
      <w:r>
        <w:rPr>
          <w:rFonts w:ascii="Times New Roman" w:hAnsi="Times New Roman" w:cs="Times New Roman"/>
        </w:rPr>
        <w:t>Argument in favor of deference = 1</w:t>
      </w:r>
    </w:p>
    <w:p w:rsidR="00F32D00" w:rsidRPr="00D24BF2" w:rsidRDefault="00F32D00" w:rsidP="00F32D00">
      <w:pPr>
        <w:rPr>
          <w:rFonts w:ascii="Times New Roman" w:hAnsi="Times New Roman" w:cs="Times New Roman"/>
        </w:rPr>
      </w:pPr>
      <w:r>
        <w:rPr>
          <w:rFonts w:ascii="Times New Roman" w:hAnsi="Times New Roman" w:cs="Times New Roman"/>
        </w:rPr>
        <w:tab/>
        <w:t>SG did not file an independent amicus brief = N/a</w:t>
      </w:r>
    </w:p>
    <w:p w:rsidR="00F452F1" w:rsidRDefault="00F452F1"/>
    <w:sectPr w:rsidR="00F452F1" w:rsidSect="00E86D4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D00" w:rsidRDefault="00F32D00" w:rsidP="00F32D00">
      <w:r>
        <w:separator/>
      </w:r>
    </w:p>
  </w:endnote>
  <w:endnote w:type="continuationSeparator" w:id="0">
    <w:p w:rsidR="00F32D00" w:rsidRDefault="00F32D00" w:rsidP="00F32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D00" w:rsidRDefault="00F32D00" w:rsidP="00F32D00">
      <w:r>
        <w:separator/>
      </w:r>
    </w:p>
  </w:footnote>
  <w:footnote w:type="continuationSeparator" w:id="0">
    <w:p w:rsidR="00F32D00" w:rsidRDefault="00F32D00" w:rsidP="00F32D00">
      <w:r>
        <w:continuationSeparator/>
      </w:r>
    </w:p>
  </w:footnote>
  <w:footnote w:id="1">
    <w:p w:rsidR="00F32D00" w:rsidRPr="004E3719" w:rsidRDefault="00F32D00" w:rsidP="00F32D00">
      <w:pPr>
        <w:pStyle w:val="FootnoteText"/>
        <w:rPr>
          <w:rFonts w:ascii="Times New Roman" w:hAnsi="Times New Roman" w:cs="Times New Roman"/>
          <w:sz w:val="20"/>
          <w:szCs w:val="20"/>
        </w:rPr>
      </w:pPr>
      <w:r w:rsidRPr="004E3719">
        <w:rPr>
          <w:rStyle w:val="FootnoteReference"/>
          <w:rFonts w:ascii="Times New Roman" w:hAnsi="Times New Roman" w:cs="Times New Roman"/>
          <w:sz w:val="20"/>
          <w:szCs w:val="20"/>
        </w:rPr>
        <w:footnoteRef/>
      </w:r>
      <w:r w:rsidRPr="004E3719">
        <w:rPr>
          <w:rFonts w:ascii="Times New Roman" w:hAnsi="Times New Roman" w:cs="Times New Roman"/>
          <w:sz w:val="20"/>
          <w:szCs w:val="20"/>
        </w:rPr>
        <w:t xml:space="preserve"> William </w:t>
      </w:r>
      <w:proofErr w:type="spellStart"/>
      <w:r w:rsidRPr="004E3719">
        <w:rPr>
          <w:rFonts w:ascii="Times New Roman" w:hAnsi="Times New Roman" w:cs="Times New Roman"/>
          <w:sz w:val="20"/>
          <w:szCs w:val="20"/>
        </w:rPr>
        <w:t>Eskridge</w:t>
      </w:r>
      <w:proofErr w:type="spellEnd"/>
      <w:r w:rsidRPr="004E3719">
        <w:rPr>
          <w:rFonts w:ascii="Times New Roman" w:hAnsi="Times New Roman" w:cs="Times New Roman"/>
          <w:sz w:val="20"/>
          <w:szCs w:val="20"/>
        </w:rPr>
        <w:t xml:space="preserve"> &amp; Lauren Baer, </w:t>
      </w:r>
      <w:r w:rsidRPr="004E3719">
        <w:rPr>
          <w:rFonts w:ascii="Times New Roman" w:hAnsi="Times New Roman" w:cs="Times New Roman"/>
          <w:i/>
          <w:sz w:val="20"/>
          <w:szCs w:val="20"/>
        </w:rPr>
        <w:t>Replication Data for: The Continuum of Defer</w:t>
      </w:r>
      <w:r>
        <w:rPr>
          <w:rFonts w:ascii="Times New Roman" w:hAnsi="Times New Roman" w:cs="Times New Roman"/>
          <w:i/>
          <w:sz w:val="20"/>
          <w:szCs w:val="20"/>
        </w:rPr>
        <w:t>e</w:t>
      </w:r>
      <w:r w:rsidRPr="004E3719">
        <w:rPr>
          <w:rFonts w:ascii="Times New Roman" w:hAnsi="Times New Roman" w:cs="Times New Roman"/>
          <w:i/>
          <w:sz w:val="20"/>
          <w:szCs w:val="20"/>
        </w:rPr>
        <w:t xml:space="preserve">nce: Supreme Court Treatment of Agency Statutory Interpretations from </w:t>
      </w:r>
      <w:r w:rsidRPr="004E3719">
        <w:rPr>
          <w:rFonts w:ascii="Times New Roman" w:hAnsi="Times New Roman" w:cs="Times New Roman"/>
          <w:sz w:val="20"/>
          <w:szCs w:val="20"/>
        </w:rPr>
        <w:t xml:space="preserve">Chevron </w:t>
      </w:r>
      <w:r w:rsidRPr="004E3719">
        <w:rPr>
          <w:rFonts w:ascii="Times New Roman" w:hAnsi="Times New Roman" w:cs="Times New Roman"/>
          <w:i/>
          <w:sz w:val="20"/>
          <w:szCs w:val="20"/>
        </w:rPr>
        <w:t xml:space="preserve">to </w:t>
      </w:r>
      <w:proofErr w:type="spellStart"/>
      <w:r w:rsidRPr="004E3719">
        <w:rPr>
          <w:rFonts w:ascii="Times New Roman" w:hAnsi="Times New Roman" w:cs="Times New Roman"/>
          <w:sz w:val="20"/>
          <w:szCs w:val="20"/>
        </w:rPr>
        <w:t>Hamdan</w:t>
      </w:r>
      <w:proofErr w:type="spellEnd"/>
      <w:r w:rsidRPr="004E3719">
        <w:rPr>
          <w:rFonts w:ascii="Times New Roman" w:hAnsi="Times New Roman" w:cs="Times New Roman"/>
          <w:i/>
          <w:sz w:val="20"/>
          <w:szCs w:val="20"/>
        </w:rPr>
        <w:t xml:space="preserve">, </w:t>
      </w:r>
      <w:r w:rsidRPr="004E3719">
        <w:rPr>
          <w:rFonts w:ascii="Times New Roman" w:hAnsi="Times New Roman" w:cs="Times New Roman"/>
          <w:smallCaps/>
          <w:sz w:val="20"/>
          <w:szCs w:val="20"/>
        </w:rPr>
        <w:t xml:space="preserve">Harvard </w:t>
      </w:r>
      <w:proofErr w:type="spellStart"/>
      <w:r w:rsidRPr="004E3719">
        <w:rPr>
          <w:rFonts w:ascii="Times New Roman" w:hAnsi="Times New Roman" w:cs="Times New Roman"/>
          <w:smallCaps/>
          <w:sz w:val="20"/>
          <w:szCs w:val="20"/>
        </w:rPr>
        <w:t>Dataverse</w:t>
      </w:r>
      <w:proofErr w:type="spellEnd"/>
      <w:r w:rsidRPr="004E3719">
        <w:rPr>
          <w:rFonts w:ascii="Times New Roman" w:hAnsi="Times New Roman" w:cs="Times New Roman"/>
          <w:sz w:val="20"/>
          <w:szCs w:val="20"/>
        </w:rPr>
        <w:t xml:space="preserve"> (Aug. 17, 2011), https://dataverse.harvard.edu/dataset.xhtml</w:t>
      </w:r>
      <w:proofErr w:type="gramStart"/>
      <w:r w:rsidRPr="004E3719">
        <w:rPr>
          <w:rFonts w:ascii="Times New Roman" w:hAnsi="Times New Roman" w:cs="Times New Roman"/>
          <w:sz w:val="20"/>
          <w:szCs w:val="20"/>
        </w:rPr>
        <w:t>?persistentId</w:t>
      </w:r>
      <w:proofErr w:type="gramEnd"/>
      <w:r w:rsidRPr="004E3719">
        <w:rPr>
          <w:rFonts w:ascii="Times New Roman" w:hAnsi="Times New Roman" w:cs="Times New Roman"/>
          <w:sz w:val="20"/>
          <w:szCs w:val="20"/>
        </w:rPr>
        <w:t>=hdl:1902.1/16562.</w:t>
      </w:r>
    </w:p>
  </w:footnote>
  <w:footnote w:id="2">
    <w:p w:rsidR="00F32D00" w:rsidRPr="004E3719" w:rsidRDefault="00F32D00" w:rsidP="00F32D00">
      <w:pPr>
        <w:pStyle w:val="FootnoteText"/>
        <w:rPr>
          <w:rFonts w:ascii="Times New Roman" w:hAnsi="Times New Roman" w:cs="Times New Roman"/>
          <w:sz w:val="20"/>
          <w:szCs w:val="20"/>
        </w:rPr>
      </w:pPr>
      <w:r w:rsidRPr="004E3719">
        <w:rPr>
          <w:rStyle w:val="FootnoteReference"/>
          <w:rFonts w:ascii="Times New Roman" w:hAnsi="Times New Roman" w:cs="Times New Roman"/>
          <w:sz w:val="20"/>
          <w:szCs w:val="20"/>
        </w:rPr>
        <w:footnoteRef/>
      </w:r>
      <w:r w:rsidRPr="004E3719">
        <w:rPr>
          <w:rFonts w:ascii="Times New Roman" w:hAnsi="Times New Roman" w:cs="Times New Roman"/>
          <w:sz w:val="20"/>
          <w:szCs w:val="20"/>
        </w:rPr>
        <w:t xml:space="preserve"> </w:t>
      </w:r>
      <w:r w:rsidRPr="004E3719">
        <w:rPr>
          <w:rFonts w:ascii="Times New Roman" w:hAnsi="Times New Roman" w:cs="Times New Roman"/>
          <w:i/>
          <w:sz w:val="20"/>
          <w:szCs w:val="20"/>
        </w:rPr>
        <w:t>Id.</w:t>
      </w:r>
    </w:p>
    <w:p w:rsidR="00F32D00" w:rsidRPr="004E3719" w:rsidRDefault="00F32D00" w:rsidP="00F32D00">
      <w:pPr>
        <w:pStyle w:val="FootnoteText"/>
        <w:rPr>
          <w:rFonts w:ascii="Times New Roman" w:hAnsi="Times New Roman" w:cs="Times New Roman"/>
          <w:sz w:val="20"/>
          <w:szCs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D00"/>
    <w:rsid w:val="003355AE"/>
    <w:rsid w:val="00863725"/>
    <w:rsid w:val="00953841"/>
    <w:rsid w:val="00B67E69"/>
    <w:rsid w:val="00B72816"/>
    <w:rsid w:val="00B839B5"/>
    <w:rsid w:val="00E86D47"/>
    <w:rsid w:val="00F32D00"/>
    <w:rsid w:val="00F452F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095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D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3">
    <w:name w:val="TOC3"/>
    <w:basedOn w:val="TOC2"/>
    <w:next w:val="Normal"/>
    <w:link w:val="TOC3Char"/>
    <w:autoRedefine/>
    <w:qFormat/>
    <w:rsid w:val="00B72816"/>
    <w:pPr>
      <w:widowControl w:val="0"/>
      <w:suppressLineNumbers/>
      <w:tabs>
        <w:tab w:val="left" w:pos="1080"/>
        <w:tab w:val="right" w:leader="dot" w:pos="6725"/>
      </w:tabs>
      <w:spacing w:before="20" w:after="0" w:line="220" w:lineRule="exact"/>
      <w:ind w:left="1066" w:right="446" w:hanging="274"/>
      <w:contextualSpacing/>
    </w:pPr>
    <w:rPr>
      <w:i/>
      <w:noProof/>
      <w:sz w:val="21"/>
      <w:szCs w:val="21"/>
    </w:rPr>
  </w:style>
  <w:style w:type="paragraph" w:styleId="TOC30">
    <w:name w:val="toc 3"/>
    <w:basedOn w:val="Normal"/>
    <w:next w:val="Normal"/>
    <w:autoRedefine/>
    <w:uiPriority w:val="39"/>
    <w:rsid w:val="00B72816"/>
    <w:pPr>
      <w:tabs>
        <w:tab w:val="decimal" w:pos="1080"/>
      </w:tabs>
      <w:spacing w:before="20" w:line="220" w:lineRule="exact"/>
      <w:ind w:left="432" w:right="446" w:firstLine="274"/>
      <w:contextualSpacing/>
    </w:pPr>
    <w:rPr>
      <w:rFonts w:ascii="Times New Roman" w:eastAsia="Times New Roman" w:hAnsi="Times New Roman" w:cs="Times New Roman"/>
      <w:i/>
      <w:sz w:val="21"/>
      <w:lang w:val="en-GB"/>
    </w:rPr>
  </w:style>
  <w:style w:type="character" w:customStyle="1" w:styleId="TOC3Char">
    <w:name w:val="TOC3 Char"/>
    <w:basedOn w:val="DefaultParagraphFont"/>
    <w:link w:val="TOC3"/>
    <w:rsid w:val="00B72816"/>
    <w:rPr>
      <w:i/>
      <w:noProof/>
      <w:sz w:val="21"/>
      <w:szCs w:val="21"/>
    </w:rPr>
  </w:style>
  <w:style w:type="paragraph" w:styleId="TOC2">
    <w:name w:val="toc 2"/>
    <w:basedOn w:val="Normal"/>
    <w:next w:val="Normal"/>
    <w:autoRedefine/>
    <w:uiPriority w:val="39"/>
    <w:semiHidden/>
    <w:unhideWhenUsed/>
    <w:rsid w:val="00B72816"/>
    <w:pPr>
      <w:spacing w:after="100"/>
      <w:ind w:left="240"/>
    </w:pPr>
  </w:style>
  <w:style w:type="paragraph" w:styleId="FootnoteText">
    <w:name w:val="footnote text"/>
    <w:basedOn w:val="Normal"/>
    <w:link w:val="FootnoteTextChar"/>
    <w:uiPriority w:val="99"/>
    <w:unhideWhenUsed/>
    <w:rsid w:val="00F32D00"/>
  </w:style>
  <w:style w:type="character" w:customStyle="1" w:styleId="FootnoteTextChar">
    <w:name w:val="Footnote Text Char"/>
    <w:basedOn w:val="DefaultParagraphFont"/>
    <w:link w:val="FootnoteText"/>
    <w:uiPriority w:val="99"/>
    <w:rsid w:val="00F32D00"/>
  </w:style>
  <w:style w:type="character" w:styleId="FootnoteReference">
    <w:name w:val="footnote reference"/>
    <w:basedOn w:val="DefaultParagraphFont"/>
    <w:uiPriority w:val="99"/>
    <w:unhideWhenUsed/>
    <w:rsid w:val="00F32D00"/>
    <w:rPr>
      <w:vertAlign w:val="superscript"/>
    </w:rPr>
  </w:style>
  <w:style w:type="character" w:styleId="CommentReference">
    <w:name w:val="annotation reference"/>
    <w:basedOn w:val="DefaultParagraphFont"/>
    <w:uiPriority w:val="99"/>
    <w:semiHidden/>
    <w:unhideWhenUsed/>
    <w:rsid w:val="00F32D00"/>
    <w:rPr>
      <w:sz w:val="18"/>
      <w:szCs w:val="18"/>
    </w:rPr>
  </w:style>
  <w:style w:type="paragraph" w:styleId="CommentText">
    <w:name w:val="annotation text"/>
    <w:basedOn w:val="Normal"/>
    <w:link w:val="CommentTextChar"/>
    <w:uiPriority w:val="99"/>
    <w:semiHidden/>
    <w:unhideWhenUsed/>
    <w:rsid w:val="00F32D00"/>
  </w:style>
  <w:style w:type="character" w:customStyle="1" w:styleId="CommentTextChar">
    <w:name w:val="Comment Text Char"/>
    <w:basedOn w:val="DefaultParagraphFont"/>
    <w:link w:val="CommentText"/>
    <w:uiPriority w:val="99"/>
    <w:semiHidden/>
    <w:rsid w:val="00F32D00"/>
  </w:style>
  <w:style w:type="paragraph" w:styleId="BalloonText">
    <w:name w:val="Balloon Text"/>
    <w:basedOn w:val="Normal"/>
    <w:link w:val="BalloonTextChar"/>
    <w:uiPriority w:val="99"/>
    <w:semiHidden/>
    <w:unhideWhenUsed/>
    <w:rsid w:val="00F32D0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2D0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D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3">
    <w:name w:val="TOC3"/>
    <w:basedOn w:val="TOC2"/>
    <w:next w:val="Normal"/>
    <w:link w:val="TOC3Char"/>
    <w:autoRedefine/>
    <w:qFormat/>
    <w:rsid w:val="00B72816"/>
    <w:pPr>
      <w:widowControl w:val="0"/>
      <w:suppressLineNumbers/>
      <w:tabs>
        <w:tab w:val="left" w:pos="1080"/>
        <w:tab w:val="right" w:leader="dot" w:pos="6725"/>
      </w:tabs>
      <w:spacing w:before="20" w:after="0" w:line="220" w:lineRule="exact"/>
      <w:ind w:left="1066" w:right="446" w:hanging="274"/>
      <w:contextualSpacing/>
    </w:pPr>
    <w:rPr>
      <w:i/>
      <w:noProof/>
      <w:sz w:val="21"/>
      <w:szCs w:val="21"/>
    </w:rPr>
  </w:style>
  <w:style w:type="paragraph" w:styleId="TOC30">
    <w:name w:val="toc 3"/>
    <w:basedOn w:val="Normal"/>
    <w:next w:val="Normal"/>
    <w:autoRedefine/>
    <w:uiPriority w:val="39"/>
    <w:rsid w:val="00B72816"/>
    <w:pPr>
      <w:tabs>
        <w:tab w:val="decimal" w:pos="1080"/>
      </w:tabs>
      <w:spacing w:before="20" w:line="220" w:lineRule="exact"/>
      <w:ind w:left="432" w:right="446" w:firstLine="274"/>
      <w:contextualSpacing/>
    </w:pPr>
    <w:rPr>
      <w:rFonts w:ascii="Times New Roman" w:eastAsia="Times New Roman" w:hAnsi="Times New Roman" w:cs="Times New Roman"/>
      <w:i/>
      <w:sz w:val="21"/>
      <w:lang w:val="en-GB"/>
    </w:rPr>
  </w:style>
  <w:style w:type="character" w:customStyle="1" w:styleId="TOC3Char">
    <w:name w:val="TOC3 Char"/>
    <w:basedOn w:val="DefaultParagraphFont"/>
    <w:link w:val="TOC3"/>
    <w:rsid w:val="00B72816"/>
    <w:rPr>
      <w:i/>
      <w:noProof/>
      <w:sz w:val="21"/>
      <w:szCs w:val="21"/>
    </w:rPr>
  </w:style>
  <w:style w:type="paragraph" w:styleId="TOC2">
    <w:name w:val="toc 2"/>
    <w:basedOn w:val="Normal"/>
    <w:next w:val="Normal"/>
    <w:autoRedefine/>
    <w:uiPriority w:val="39"/>
    <w:semiHidden/>
    <w:unhideWhenUsed/>
    <w:rsid w:val="00B72816"/>
    <w:pPr>
      <w:spacing w:after="100"/>
      <w:ind w:left="240"/>
    </w:pPr>
  </w:style>
  <w:style w:type="paragraph" w:styleId="FootnoteText">
    <w:name w:val="footnote text"/>
    <w:basedOn w:val="Normal"/>
    <w:link w:val="FootnoteTextChar"/>
    <w:uiPriority w:val="99"/>
    <w:unhideWhenUsed/>
    <w:rsid w:val="00F32D00"/>
  </w:style>
  <w:style w:type="character" w:customStyle="1" w:styleId="FootnoteTextChar">
    <w:name w:val="Footnote Text Char"/>
    <w:basedOn w:val="DefaultParagraphFont"/>
    <w:link w:val="FootnoteText"/>
    <w:uiPriority w:val="99"/>
    <w:rsid w:val="00F32D00"/>
  </w:style>
  <w:style w:type="character" w:styleId="FootnoteReference">
    <w:name w:val="footnote reference"/>
    <w:basedOn w:val="DefaultParagraphFont"/>
    <w:uiPriority w:val="99"/>
    <w:unhideWhenUsed/>
    <w:rsid w:val="00F32D00"/>
    <w:rPr>
      <w:vertAlign w:val="superscript"/>
    </w:rPr>
  </w:style>
  <w:style w:type="character" w:styleId="CommentReference">
    <w:name w:val="annotation reference"/>
    <w:basedOn w:val="DefaultParagraphFont"/>
    <w:uiPriority w:val="99"/>
    <w:semiHidden/>
    <w:unhideWhenUsed/>
    <w:rsid w:val="00F32D00"/>
    <w:rPr>
      <w:sz w:val="18"/>
      <w:szCs w:val="18"/>
    </w:rPr>
  </w:style>
  <w:style w:type="paragraph" w:styleId="CommentText">
    <w:name w:val="annotation text"/>
    <w:basedOn w:val="Normal"/>
    <w:link w:val="CommentTextChar"/>
    <w:uiPriority w:val="99"/>
    <w:semiHidden/>
    <w:unhideWhenUsed/>
    <w:rsid w:val="00F32D00"/>
  </w:style>
  <w:style w:type="character" w:customStyle="1" w:styleId="CommentTextChar">
    <w:name w:val="Comment Text Char"/>
    <w:basedOn w:val="DefaultParagraphFont"/>
    <w:link w:val="CommentText"/>
    <w:uiPriority w:val="99"/>
    <w:semiHidden/>
    <w:rsid w:val="00F32D00"/>
  </w:style>
  <w:style w:type="paragraph" w:styleId="BalloonText">
    <w:name w:val="Balloon Text"/>
    <w:basedOn w:val="Normal"/>
    <w:link w:val="BalloonTextChar"/>
    <w:uiPriority w:val="99"/>
    <w:semiHidden/>
    <w:unhideWhenUsed/>
    <w:rsid w:val="00F32D0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2D0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994</Words>
  <Characters>5666</Characters>
  <Application>Microsoft Macintosh Word</Application>
  <DocSecurity>0</DocSecurity>
  <Lines>47</Lines>
  <Paragraphs>13</Paragraphs>
  <ScaleCrop>false</ScaleCrop>
  <Company/>
  <LinksUpToDate>false</LinksUpToDate>
  <CharactersWithSpaces>6647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Salmanowitz</dc:creator>
  <cp:keywords/>
  <dc:description/>
  <cp:lastModifiedBy>Natalie Salmanowitz</cp:lastModifiedBy>
  <cp:revision>1</cp:revision>
  <dcterms:created xsi:type="dcterms:W3CDTF">2018-10-06T23:01:00Z</dcterms:created>
  <dcterms:modified xsi:type="dcterms:W3CDTF">2018-10-06T23:01:00Z</dcterms:modified>
</cp:coreProperties>
</file>